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B2" w:rsidRPr="006C4EC0" w:rsidRDefault="00F632B2" w:rsidP="00F632B2">
      <w:pPr>
        <w:shd w:val="clear" w:color="auto" w:fill="FFFFFF"/>
        <w:spacing w:before="150" w:after="150" w:line="300" w:lineRule="atLeast"/>
        <w:outlineLvl w:val="4"/>
        <w:rPr>
          <w:rFonts w:eastAsia="Times New Roman" w:cs="Times New Roman"/>
          <w:b/>
          <w:bCs/>
          <w:color w:val="000000"/>
          <w:szCs w:val="28"/>
        </w:rPr>
      </w:pPr>
      <w:bookmarkStart w:id="0" w:name="_GoBack"/>
      <w:r w:rsidRPr="006C4EC0">
        <w:rPr>
          <w:rFonts w:eastAsia="Times New Roman" w:cs="Times New Roman"/>
          <w:b/>
          <w:bCs/>
          <w:color w:val="000000"/>
          <w:szCs w:val="28"/>
        </w:rPr>
        <w:t>CẤP LẠI GIẤY CHỨNG NHẬN ĐĂNG KÝ XE, BIỂN SỐ XE TẠI CÔNG AN (CẤP HUYỆN)</w:t>
      </w:r>
    </w:p>
    <w:bookmarkEnd w:id="0"/>
    <w:p w:rsidR="00A82FAA" w:rsidRPr="006C4EC0" w:rsidRDefault="00A82FAA">
      <w:pPr>
        <w:rPr>
          <w:rFonts w:cs="Times New Roman"/>
          <w:szCs w:val="28"/>
        </w:rPr>
      </w:pPr>
    </w:p>
    <w:tbl>
      <w:tblPr>
        <w:tblW w:w="9120" w:type="dxa"/>
        <w:tblInd w:w="108" w:type="dxa"/>
        <w:shd w:val="clear" w:color="auto" w:fill="FFFFFF"/>
        <w:tblCellMar>
          <w:left w:w="0" w:type="dxa"/>
          <w:right w:w="0" w:type="dxa"/>
        </w:tblCellMar>
        <w:tblLook w:val="04A0" w:firstRow="1" w:lastRow="0" w:firstColumn="1" w:lastColumn="0" w:noHBand="0" w:noVBand="1"/>
      </w:tblPr>
      <w:tblGrid>
        <w:gridCol w:w="683"/>
        <w:gridCol w:w="3476"/>
        <w:gridCol w:w="1671"/>
        <w:gridCol w:w="1210"/>
        <w:gridCol w:w="430"/>
        <w:gridCol w:w="886"/>
        <w:gridCol w:w="764"/>
      </w:tblGrid>
      <w:tr w:rsidR="00F632B2" w:rsidRPr="006C4EC0" w:rsidTr="00F632B2">
        <w:tc>
          <w:tcPr>
            <w:tcW w:w="9120" w:type="dxa"/>
            <w:gridSpan w:val="7"/>
            <w:tcBorders>
              <w:top w:val="single" w:sz="8" w:space="0" w:color="000000"/>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b/>
                <w:bCs/>
                <w:color w:val="000000"/>
                <w:szCs w:val="28"/>
              </w:rPr>
              <w:t>1.1. Cơ sở pháp lý</w:t>
            </w:r>
          </w:p>
        </w:tc>
      </w:tr>
      <w:tr w:rsidR="00F632B2" w:rsidRPr="006C4EC0" w:rsidTr="00F632B2">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 Luật Giao thông đường bộ năm 2008;</w:t>
            </w:r>
          </w:p>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 Thông tư số 58/2020/TT-BCA ngày 16/6/2020 của Bộ trưởng Bộ Công an quy định quy trình cấp, thu hồi đăng ký, biển số phương tiện giao thông cơ giới đường bộ;</w:t>
            </w:r>
          </w:p>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 Thông tư số 59/2020/TT-BCA ngày 16/6/2020 của Bộ trưởng Bộ Công an về quy định công tác nghiệp vụ cấp, thu hồi đăng ký, biển số phương tiện giao thông cơ giới đường bộ của lực lượng Cảnh sát giao thông;</w:t>
            </w:r>
          </w:p>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 Thông tư 229/2016/TT-BTC quy định mức thu, chế độ thu, nộp, quản lý lệ phí đăng ký, cấp biển phương tiện giao thông cơ giới đường bộ.</w:t>
            </w:r>
          </w:p>
        </w:tc>
      </w:tr>
      <w:tr w:rsidR="00F632B2" w:rsidRPr="006C4EC0" w:rsidTr="00F632B2">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b/>
                <w:bCs/>
                <w:color w:val="000000"/>
                <w:szCs w:val="28"/>
              </w:rPr>
              <w:t>1.2. Điều kiện thực hiện Thủ tục hành chính</w:t>
            </w:r>
          </w:p>
        </w:tc>
      </w:tr>
      <w:tr w:rsidR="00F632B2" w:rsidRPr="006C4EC0" w:rsidTr="00F632B2">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Cấp lại giấy chứng nhận đăng ký xe, biển số bị mất </w:t>
            </w:r>
            <w:r w:rsidRPr="006C4EC0">
              <w:rPr>
                <w:rFonts w:eastAsia="Times New Roman" w:cs="Times New Roman"/>
                <w:i/>
                <w:iCs/>
                <w:color w:val="000000"/>
                <w:szCs w:val="28"/>
              </w:rPr>
              <w:t>(đối với các trường hợp giấy chứng nhận đăng ký xe, biển số xe mô tô, xe gắn máy, xe máy điện, xe có kết cấu tương tự xe mô tô, xe gắn máy, xe máy điện của cơ quan, tổ chức cá nhân thuộc thẩm quyền của Công an cấp huyện)</w:t>
            </w:r>
          </w:p>
        </w:tc>
      </w:tr>
      <w:tr w:rsidR="00F632B2" w:rsidRPr="006C4EC0" w:rsidTr="00F632B2">
        <w:trPr>
          <w:trHeight w:val="810"/>
        </w:trPr>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b/>
                <w:bCs/>
                <w:color w:val="000000"/>
                <w:szCs w:val="28"/>
              </w:rPr>
              <w:t>5.3</w:t>
            </w:r>
          </w:p>
        </w:tc>
        <w:tc>
          <w:tcPr>
            <w:tcW w:w="6840" w:type="dxa"/>
            <w:gridSpan w:val="4"/>
            <w:tcBorders>
              <w:top w:val="nil"/>
              <w:left w:val="nil"/>
              <w:bottom w:val="single" w:sz="8" w:space="0" w:color="000000"/>
              <w:right w:val="single" w:sz="8" w:space="0" w:color="auto"/>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b/>
                <w:bCs/>
                <w:color w:val="000000"/>
                <w:szCs w:val="28"/>
              </w:rPr>
              <w:t>Thành phần hồ sơ</w:t>
            </w:r>
          </w:p>
        </w:tc>
        <w:tc>
          <w:tcPr>
            <w:tcW w:w="855" w:type="dxa"/>
            <w:tcBorders>
              <w:top w:val="nil"/>
              <w:left w:val="nil"/>
              <w:bottom w:val="single" w:sz="8" w:space="0" w:color="000000"/>
              <w:right w:val="single" w:sz="8" w:space="0" w:color="auto"/>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b/>
                <w:bCs/>
                <w:color w:val="000000"/>
                <w:szCs w:val="28"/>
              </w:rPr>
              <w:t>Bản chính</w:t>
            </w:r>
          </w:p>
        </w:tc>
        <w:tc>
          <w:tcPr>
            <w:tcW w:w="75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b/>
                <w:bCs/>
                <w:color w:val="000000"/>
                <w:szCs w:val="28"/>
              </w:rPr>
              <w:t>Bản sao</w:t>
            </w:r>
          </w:p>
        </w:tc>
      </w:tr>
      <w:tr w:rsidR="00F632B2" w:rsidRPr="006C4EC0" w:rsidTr="00F632B2">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1</w:t>
            </w:r>
          </w:p>
        </w:tc>
        <w:tc>
          <w:tcPr>
            <w:tcW w:w="6840" w:type="dxa"/>
            <w:gridSpan w:val="4"/>
            <w:tcBorders>
              <w:top w:val="nil"/>
              <w:left w:val="nil"/>
              <w:bottom w:val="single" w:sz="8" w:space="0" w:color="000000"/>
              <w:right w:val="single" w:sz="8" w:space="0" w:color="auto"/>
            </w:tcBorders>
            <w:shd w:val="clear" w:color="auto" w:fill="FFFFFF"/>
            <w:tcMar>
              <w:top w:w="113" w:type="dxa"/>
              <w:left w:w="108" w:type="dxa"/>
              <w:bottom w:w="113" w:type="dxa"/>
              <w:right w:w="108" w:type="dxa"/>
            </w:tcMar>
            <w:vAlign w:val="cente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1. Giấy khai đăng ký xe </w:t>
            </w:r>
            <w:r w:rsidRPr="006C4EC0">
              <w:rPr>
                <w:rFonts w:eastAsia="Times New Roman" w:cs="Times New Roman"/>
                <w:i/>
                <w:iCs/>
                <w:color w:val="000000"/>
                <w:szCs w:val="28"/>
              </w:rPr>
              <w:t>(theo mẫu số 01/TT-58/2020)</w:t>
            </w:r>
          </w:p>
        </w:tc>
        <w:tc>
          <w:tcPr>
            <w:tcW w:w="855" w:type="dxa"/>
            <w:tcBorders>
              <w:top w:val="nil"/>
              <w:left w:val="nil"/>
              <w:bottom w:val="single" w:sz="8" w:space="0" w:color="000000"/>
              <w:right w:val="single" w:sz="8" w:space="0" w:color="auto"/>
            </w:tcBorders>
            <w:shd w:val="clear" w:color="auto" w:fill="FFFFFF"/>
            <w:tcMar>
              <w:top w:w="113" w:type="dxa"/>
              <w:left w:w="108" w:type="dxa"/>
              <w:bottom w:w="113"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x</w:t>
            </w:r>
          </w:p>
        </w:tc>
        <w:tc>
          <w:tcPr>
            <w:tcW w:w="75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 </w:t>
            </w:r>
          </w:p>
        </w:tc>
      </w:tr>
      <w:tr w:rsidR="00F632B2" w:rsidRPr="006C4EC0" w:rsidTr="00F632B2">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2</w:t>
            </w:r>
          </w:p>
        </w:tc>
        <w:tc>
          <w:tcPr>
            <w:tcW w:w="6840" w:type="dxa"/>
            <w:gridSpan w:val="4"/>
            <w:tcBorders>
              <w:top w:val="nil"/>
              <w:left w:val="nil"/>
              <w:bottom w:val="single" w:sz="8" w:space="0" w:color="000000"/>
              <w:right w:val="single" w:sz="8" w:space="0" w:color="auto"/>
            </w:tcBorders>
            <w:shd w:val="clear" w:color="auto" w:fill="FFFFFF"/>
            <w:tcMar>
              <w:top w:w="113" w:type="dxa"/>
              <w:left w:w="108" w:type="dxa"/>
              <w:bottom w:w="113" w:type="dxa"/>
              <w:right w:w="108" w:type="dxa"/>
            </w:tcMar>
            <w:vAlign w:val="cente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2. Giấy tờ của chủ xe </w:t>
            </w:r>
            <w:r w:rsidRPr="006C4EC0">
              <w:rPr>
                <w:rFonts w:eastAsia="Times New Roman" w:cs="Times New Roman"/>
                <w:i/>
                <w:iCs/>
                <w:color w:val="000000"/>
                <w:szCs w:val="28"/>
              </w:rPr>
              <w:t>(theo quy định tại Điều 9</w:t>
            </w:r>
            <w:r w:rsidRPr="006C4EC0">
              <w:rPr>
                <w:rFonts w:eastAsia="Times New Roman" w:cs="Times New Roman"/>
                <w:color w:val="000000"/>
                <w:szCs w:val="28"/>
              </w:rPr>
              <w:t> </w:t>
            </w:r>
            <w:r w:rsidRPr="006C4EC0">
              <w:rPr>
                <w:rFonts w:eastAsia="Times New Roman" w:cs="Times New Roman"/>
                <w:i/>
                <w:iCs/>
                <w:color w:val="000000"/>
                <w:szCs w:val="28"/>
              </w:rPr>
              <w:t>Thông tư số 58/2020/TT-BCA ngày 16/6/2020 của Bộ trưởng Bộ Công an quy định quy trình cấp, thu hồi đăng ký, biển số phương tiện giao thông cơ giới đường bộ)</w:t>
            </w:r>
          </w:p>
        </w:tc>
        <w:tc>
          <w:tcPr>
            <w:tcW w:w="855" w:type="dxa"/>
            <w:tcBorders>
              <w:top w:val="nil"/>
              <w:left w:val="nil"/>
              <w:bottom w:val="single" w:sz="8" w:space="0" w:color="000000"/>
              <w:right w:val="single" w:sz="8" w:space="0" w:color="auto"/>
            </w:tcBorders>
            <w:shd w:val="clear" w:color="auto" w:fill="FFFFFF"/>
            <w:tcMar>
              <w:top w:w="113" w:type="dxa"/>
              <w:left w:w="108" w:type="dxa"/>
              <w:bottom w:w="113"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x</w:t>
            </w:r>
          </w:p>
        </w:tc>
        <w:tc>
          <w:tcPr>
            <w:tcW w:w="75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 </w:t>
            </w:r>
          </w:p>
        </w:tc>
      </w:tr>
      <w:tr w:rsidR="00F632B2" w:rsidRPr="006C4EC0" w:rsidTr="00F632B2">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b/>
                <w:bCs/>
                <w:color w:val="000000"/>
                <w:szCs w:val="28"/>
              </w:rPr>
              <w:t>1.4. Số lượng hồ sơ</w:t>
            </w:r>
            <w:r w:rsidRPr="006C4EC0">
              <w:rPr>
                <w:rFonts w:eastAsia="Times New Roman" w:cs="Times New Roman"/>
                <w:color w:val="000000"/>
                <w:szCs w:val="28"/>
              </w:rPr>
              <w:t>: 01 bộ hồ sơ.</w:t>
            </w:r>
          </w:p>
        </w:tc>
      </w:tr>
      <w:tr w:rsidR="00F632B2" w:rsidRPr="006C4EC0" w:rsidTr="00F632B2">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b/>
                <w:bCs/>
                <w:color w:val="000000"/>
                <w:szCs w:val="28"/>
              </w:rPr>
              <w:t>1.5. Thời hạn giải quyết</w:t>
            </w:r>
            <w:r w:rsidRPr="006C4EC0">
              <w:rPr>
                <w:rFonts w:eastAsia="Times New Roman" w:cs="Times New Roman"/>
                <w:color w:val="000000"/>
                <w:szCs w:val="28"/>
              </w:rPr>
              <w:t>: Kể từ ngày nhận đủ hồ sơ hợp lệ:</w:t>
            </w:r>
          </w:p>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 Mất giấy đăng ký thì sau thời gian 30 ngày ( Khoản 7, Điều 12, TT 59/2020);</w:t>
            </w:r>
          </w:p>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 Mất biển số sau khi tiếp nhận cấp liền </w:t>
            </w:r>
            <w:r w:rsidRPr="006C4EC0">
              <w:rPr>
                <w:rFonts w:eastAsia="Times New Roman" w:cs="Times New Roman"/>
                <w:i/>
                <w:iCs/>
                <w:color w:val="000000"/>
                <w:szCs w:val="28"/>
              </w:rPr>
              <w:t>(đối với trường hợp 3 số, 4 số sang 5 số)</w:t>
            </w:r>
            <w:r w:rsidRPr="006C4EC0">
              <w:rPr>
                <w:rFonts w:eastAsia="Times New Roman" w:cs="Times New Roman"/>
                <w:color w:val="000000"/>
                <w:szCs w:val="28"/>
              </w:rPr>
              <w:t>; trường hợp chờ dập biển số thì trong thời gian 7 ngày.</w:t>
            </w:r>
          </w:p>
        </w:tc>
      </w:tr>
      <w:tr w:rsidR="00F632B2" w:rsidRPr="006C4EC0" w:rsidTr="00F632B2">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b/>
                <w:bCs/>
                <w:color w:val="000000"/>
                <w:szCs w:val="28"/>
              </w:rPr>
              <w:t>1.6. Nơi tiếp nhận và trả kết quả</w:t>
            </w:r>
          </w:p>
        </w:tc>
      </w:tr>
      <w:tr w:rsidR="00F632B2" w:rsidRPr="006C4EC0" w:rsidTr="00F632B2">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lastRenderedPageBreak/>
              <w:t>- Đội Cảnh sát giao thông – Trật tự, Công an huyện cấp huyện.</w:t>
            </w:r>
          </w:p>
        </w:tc>
      </w:tr>
      <w:tr w:rsidR="00F632B2" w:rsidRPr="006C4EC0" w:rsidTr="00F632B2">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after="60" w:line="240" w:lineRule="auto"/>
              <w:jc w:val="both"/>
              <w:rPr>
                <w:rFonts w:eastAsia="Times New Roman" w:cs="Times New Roman"/>
                <w:color w:val="000000"/>
                <w:szCs w:val="28"/>
              </w:rPr>
            </w:pPr>
            <w:r w:rsidRPr="006C4EC0">
              <w:rPr>
                <w:rFonts w:eastAsia="Times New Roman" w:cs="Times New Roman"/>
                <w:b/>
                <w:bCs/>
                <w:color w:val="000000"/>
                <w:szCs w:val="28"/>
              </w:rPr>
              <w:t>1.7. Thời gian tiếp nhận và trả kết quả</w:t>
            </w:r>
          </w:p>
        </w:tc>
      </w:tr>
      <w:tr w:rsidR="00F632B2" w:rsidRPr="006C4EC0" w:rsidTr="00F632B2">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after="60" w:line="240" w:lineRule="auto"/>
              <w:jc w:val="both"/>
              <w:rPr>
                <w:rFonts w:eastAsia="Times New Roman" w:cs="Times New Roman"/>
                <w:color w:val="000000"/>
                <w:szCs w:val="28"/>
              </w:rPr>
            </w:pPr>
            <w:r w:rsidRPr="006C4EC0">
              <w:rPr>
                <w:rFonts w:eastAsia="Times New Roman" w:cs="Times New Roman"/>
                <w:color w:val="000000"/>
                <w:szCs w:val="28"/>
              </w:rPr>
              <w:t>Trong giờ hành chính từ thứ 2 đến thứ 6 hàng tuần.</w:t>
            </w:r>
          </w:p>
        </w:tc>
      </w:tr>
      <w:tr w:rsidR="00F632B2" w:rsidRPr="006C4EC0" w:rsidTr="00F632B2">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after="60" w:line="240" w:lineRule="auto"/>
              <w:jc w:val="both"/>
              <w:rPr>
                <w:rFonts w:eastAsia="Times New Roman" w:cs="Times New Roman"/>
                <w:color w:val="000000"/>
                <w:szCs w:val="28"/>
              </w:rPr>
            </w:pPr>
            <w:r w:rsidRPr="006C4EC0">
              <w:rPr>
                <w:rFonts w:eastAsia="Times New Roman" w:cs="Times New Roman"/>
                <w:b/>
                <w:bCs/>
                <w:color w:val="000000"/>
                <w:szCs w:val="28"/>
              </w:rPr>
              <w:t>1.8. Lệ phí</w:t>
            </w:r>
          </w:p>
        </w:tc>
      </w:tr>
      <w:tr w:rsidR="00F632B2" w:rsidRPr="006C4EC0" w:rsidTr="00F632B2">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bdr w:val="none" w:sz="0" w:space="0" w:color="auto" w:frame="1"/>
              </w:rPr>
              <w:t>- Cấp lại giấy đăng ký kèm theo biển số xe (đối với xe biển 5 số): 130.000 đồng. Trường hợp cấp lại biển số từ 03 số, 04 số sang biển số 05 số: 50.000 đồng.</w:t>
            </w:r>
          </w:p>
          <w:p w:rsidR="00F632B2" w:rsidRPr="006C4EC0" w:rsidRDefault="00F632B2" w:rsidP="00F632B2">
            <w:pPr>
              <w:spacing w:after="60" w:line="240" w:lineRule="auto"/>
              <w:jc w:val="both"/>
              <w:rPr>
                <w:rFonts w:eastAsia="Times New Roman" w:cs="Times New Roman"/>
                <w:color w:val="000000"/>
                <w:szCs w:val="28"/>
              </w:rPr>
            </w:pPr>
            <w:r w:rsidRPr="006C4EC0">
              <w:rPr>
                <w:rFonts w:eastAsia="Times New Roman" w:cs="Times New Roman"/>
                <w:color w:val="000000"/>
                <w:szCs w:val="28"/>
                <w:bdr w:val="none" w:sz="0" w:space="0" w:color="auto" w:frame="1"/>
              </w:rPr>
              <w:t>- Cấp lại giấy đăng ký không kèm theo biển số: 30.000 đồng.</w:t>
            </w:r>
          </w:p>
          <w:p w:rsidR="00F632B2" w:rsidRPr="006C4EC0" w:rsidRDefault="00F632B2" w:rsidP="00F632B2">
            <w:pPr>
              <w:spacing w:after="60" w:line="240" w:lineRule="auto"/>
              <w:jc w:val="both"/>
              <w:rPr>
                <w:rFonts w:eastAsia="Times New Roman" w:cs="Times New Roman"/>
                <w:color w:val="000000"/>
                <w:szCs w:val="28"/>
              </w:rPr>
            </w:pPr>
            <w:r w:rsidRPr="006C4EC0">
              <w:rPr>
                <w:rFonts w:eastAsia="Times New Roman" w:cs="Times New Roman"/>
                <w:color w:val="000000"/>
                <w:szCs w:val="28"/>
                <w:bdr w:val="none" w:sz="0" w:space="0" w:color="auto" w:frame="1"/>
              </w:rPr>
              <w:t>- Cấp lại biển số bị mất: 100.000 đồng.</w:t>
            </w:r>
          </w:p>
        </w:tc>
      </w:tr>
      <w:tr w:rsidR="00F632B2" w:rsidRPr="006C4EC0" w:rsidTr="00F632B2">
        <w:tc>
          <w:tcPr>
            <w:tcW w:w="9120" w:type="dxa"/>
            <w:gridSpan w:val="7"/>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b/>
                <w:bCs/>
                <w:color w:val="000000"/>
                <w:szCs w:val="28"/>
              </w:rPr>
              <w:t>1.9. Quy trình xử lý công việc</w:t>
            </w:r>
          </w:p>
        </w:tc>
      </w:tr>
      <w:tr w:rsidR="00F632B2" w:rsidRPr="006C4EC0" w:rsidTr="00F632B2">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after="60" w:line="240" w:lineRule="auto"/>
              <w:jc w:val="center"/>
              <w:rPr>
                <w:rFonts w:eastAsia="Times New Roman" w:cs="Times New Roman"/>
                <w:color w:val="000000"/>
                <w:szCs w:val="28"/>
              </w:rPr>
            </w:pPr>
            <w:r w:rsidRPr="006C4EC0">
              <w:rPr>
                <w:rFonts w:eastAsia="Times New Roman" w:cs="Times New Roman"/>
                <w:b/>
                <w:bCs/>
                <w:color w:val="000000"/>
                <w:szCs w:val="28"/>
              </w:rPr>
              <w:t>TT</w:t>
            </w:r>
          </w:p>
        </w:tc>
        <w:tc>
          <w:tcPr>
            <w:tcW w:w="351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after="60" w:line="240" w:lineRule="auto"/>
              <w:jc w:val="center"/>
              <w:rPr>
                <w:rFonts w:eastAsia="Times New Roman" w:cs="Times New Roman"/>
                <w:color w:val="000000"/>
                <w:szCs w:val="28"/>
              </w:rPr>
            </w:pPr>
            <w:r w:rsidRPr="006C4EC0">
              <w:rPr>
                <w:rFonts w:eastAsia="Times New Roman" w:cs="Times New Roman"/>
                <w:b/>
                <w:bCs/>
                <w:color w:val="000000"/>
                <w:szCs w:val="28"/>
              </w:rPr>
              <w:t>Trình tự</w:t>
            </w:r>
          </w:p>
        </w:tc>
        <w:tc>
          <w:tcPr>
            <w:tcW w:w="168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after="60" w:line="240" w:lineRule="auto"/>
              <w:jc w:val="center"/>
              <w:rPr>
                <w:rFonts w:eastAsia="Times New Roman" w:cs="Times New Roman"/>
                <w:color w:val="000000"/>
                <w:szCs w:val="28"/>
              </w:rPr>
            </w:pPr>
            <w:r w:rsidRPr="006C4EC0">
              <w:rPr>
                <w:rFonts w:eastAsia="Times New Roman" w:cs="Times New Roman"/>
                <w:b/>
                <w:bCs/>
                <w:color w:val="000000"/>
                <w:szCs w:val="28"/>
              </w:rPr>
              <w:t>Trách nhiệm</w:t>
            </w:r>
          </w:p>
        </w:tc>
        <w:tc>
          <w:tcPr>
            <w:tcW w:w="121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after="60" w:line="240" w:lineRule="auto"/>
              <w:jc w:val="center"/>
              <w:rPr>
                <w:rFonts w:eastAsia="Times New Roman" w:cs="Times New Roman"/>
                <w:color w:val="000000"/>
                <w:szCs w:val="28"/>
              </w:rPr>
            </w:pPr>
            <w:r w:rsidRPr="006C4EC0">
              <w:rPr>
                <w:rFonts w:eastAsia="Times New Roman" w:cs="Times New Roman"/>
                <w:b/>
                <w:bCs/>
                <w:color w:val="000000"/>
                <w:szCs w:val="28"/>
              </w:rPr>
              <w:t>Thời gian</w:t>
            </w:r>
          </w:p>
        </w:tc>
        <w:tc>
          <w:tcPr>
            <w:tcW w:w="2040" w:type="dxa"/>
            <w:gridSpan w:val="3"/>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after="60" w:line="240" w:lineRule="auto"/>
              <w:jc w:val="center"/>
              <w:rPr>
                <w:rFonts w:eastAsia="Times New Roman" w:cs="Times New Roman"/>
                <w:color w:val="000000"/>
                <w:szCs w:val="28"/>
              </w:rPr>
            </w:pPr>
            <w:r w:rsidRPr="006C4EC0">
              <w:rPr>
                <w:rFonts w:eastAsia="Times New Roman" w:cs="Times New Roman"/>
                <w:b/>
                <w:bCs/>
                <w:color w:val="000000"/>
                <w:szCs w:val="28"/>
              </w:rPr>
              <w:t>Biểu mẫu/Kết quả</w:t>
            </w:r>
          </w:p>
        </w:tc>
      </w:tr>
      <w:tr w:rsidR="00F632B2" w:rsidRPr="006C4EC0" w:rsidTr="00F632B2">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after="60" w:line="240" w:lineRule="auto"/>
              <w:jc w:val="center"/>
              <w:rPr>
                <w:rFonts w:eastAsia="Times New Roman" w:cs="Times New Roman"/>
                <w:color w:val="000000"/>
                <w:szCs w:val="28"/>
              </w:rPr>
            </w:pPr>
            <w:r w:rsidRPr="006C4EC0">
              <w:rPr>
                <w:rFonts w:eastAsia="Times New Roman" w:cs="Times New Roman"/>
                <w:color w:val="000000"/>
                <w:szCs w:val="28"/>
              </w:rPr>
              <w:t>B1</w:t>
            </w:r>
          </w:p>
        </w:tc>
        <w:tc>
          <w:tcPr>
            <w:tcW w:w="351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after="60" w:line="240" w:lineRule="auto"/>
              <w:jc w:val="both"/>
              <w:rPr>
                <w:rFonts w:eastAsia="Times New Roman" w:cs="Times New Roman"/>
                <w:color w:val="000000"/>
                <w:szCs w:val="28"/>
              </w:rPr>
            </w:pPr>
            <w:r w:rsidRPr="006C4EC0">
              <w:rPr>
                <w:rFonts w:eastAsia="Times New Roman" w:cs="Times New Roman"/>
                <w:color w:val="000000"/>
                <w:szCs w:val="28"/>
              </w:rPr>
              <w:t>Chuẩn bị hồ sơ đầy đủ theo quy định; nộp hồ sơ.</w:t>
            </w:r>
          </w:p>
        </w:tc>
        <w:tc>
          <w:tcPr>
            <w:tcW w:w="168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after="60" w:line="240" w:lineRule="auto"/>
              <w:jc w:val="center"/>
              <w:rPr>
                <w:rFonts w:eastAsia="Times New Roman" w:cs="Times New Roman"/>
                <w:color w:val="000000"/>
                <w:szCs w:val="28"/>
              </w:rPr>
            </w:pPr>
            <w:r w:rsidRPr="006C4EC0">
              <w:rPr>
                <w:rFonts w:eastAsia="Times New Roman" w:cs="Times New Roman"/>
                <w:color w:val="000000"/>
                <w:szCs w:val="28"/>
              </w:rPr>
              <w:t>Tổ chức, cá nhân</w:t>
            </w:r>
          </w:p>
        </w:tc>
        <w:tc>
          <w:tcPr>
            <w:tcW w:w="1215" w:type="dxa"/>
            <w:vMerge w:val="restart"/>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after="60" w:line="240" w:lineRule="auto"/>
              <w:jc w:val="center"/>
              <w:rPr>
                <w:rFonts w:eastAsia="Times New Roman" w:cs="Times New Roman"/>
                <w:color w:val="000000"/>
                <w:szCs w:val="28"/>
              </w:rPr>
            </w:pPr>
            <w:r w:rsidRPr="006C4EC0">
              <w:rPr>
                <w:rFonts w:eastAsia="Times New Roman" w:cs="Times New Roman"/>
                <w:color w:val="000000"/>
                <w:szCs w:val="28"/>
              </w:rPr>
              <w:t>Giờ hành chính</w:t>
            </w:r>
          </w:p>
        </w:tc>
        <w:tc>
          <w:tcPr>
            <w:tcW w:w="2040" w:type="dxa"/>
            <w:gridSpan w:val="3"/>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after="60" w:line="240" w:lineRule="auto"/>
              <w:jc w:val="center"/>
              <w:rPr>
                <w:rFonts w:eastAsia="Times New Roman" w:cs="Times New Roman"/>
                <w:color w:val="000000"/>
                <w:szCs w:val="28"/>
              </w:rPr>
            </w:pPr>
            <w:r w:rsidRPr="006C4EC0">
              <w:rPr>
                <w:rFonts w:eastAsia="Times New Roman" w:cs="Times New Roman"/>
                <w:color w:val="000000"/>
                <w:szCs w:val="28"/>
              </w:rPr>
              <w:t>Theo mục 5.3</w:t>
            </w:r>
          </w:p>
        </w:tc>
      </w:tr>
      <w:tr w:rsidR="00F632B2" w:rsidRPr="006C4EC0" w:rsidTr="00F632B2">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after="60" w:line="240" w:lineRule="auto"/>
              <w:jc w:val="center"/>
              <w:rPr>
                <w:rFonts w:eastAsia="Times New Roman" w:cs="Times New Roman"/>
                <w:color w:val="000000"/>
                <w:szCs w:val="28"/>
              </w:rPr>
            </w:pPr>
            <w:r w:rsidRPr="006C4EC0">
              <w:rPr>
                <w:rFonts w:eastAsia="Times New Roman" w:cs="Times New Roman"/>
                <w:color w:val="000000"/>
                <w:szCs w:val="28"/>
              </w:rPr>
              <w:t>B2</w:t>
            </w:r>
          </w:p>
        </w:tc>
        <w:tc>
          <w:tcPr>
            <w:tcW w:w="351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after="60" w:line="240" w:lineRule="auto"/>
              <w:jc w:val="both"/>
              <w:rPr>
                <w:rFonts w:eastAsia="Times New Roman" w:cs="Times New Roman"/>
                <w:color w:val="000000"/>
                <w:szCs w:val="28"/>
              </w:rPr>
            </w:pPr>
            <w:r w:rsidRPr="006C4EC0">
              <w:rPr>
                <w:rFonts w:eastAsia="Times New Roman" w:cs="Times New Roman"/>
                <w:color w:val="000000"/>
                <w:szCs w:val="28"/>
              </w:rPr>
              <w:t>Kiểm tra giấy tờ của chủ xe; giấy đăng ký xe (trừ trường hợp bị mất).</w:t>
            </w:r>
          </w:p>
        </w:tc>
        <w:tc>
          <w:tcPr>
            <w:tcW w:w="168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after="60" w:line="240" w:lineRule="auto"/>
              <w:jc w:val="center"/>
              <w:rPr>
                <w:rFonts w:eastAsia="Times New Roman" w:cs="Times New Roman"/>
                <w:color w:val="000000"/>
                <w:szCs w:val="28"/>
              </w:rPr>
            </w:pPr>
            <w:r w:rsidRPr="006C4EC0">
              <w:rPr>
                <w:rFonts w:eastAsia="Times New Roman" w:cs="Times New Roman"/>
                <w:color w:val="000000"/>
                <w:szCs w:val="28"/>
              </w:rPr>
              <w:t>Bộ phận chuyên môn nghiệp vụ</w:t>
            </w:r>
          </w:p>
        </w:tc>
        <w:tc>
          <w:tcPr>
            <w:tcW w:w="0" w:type="auto"/>
            <w:vMerge/>
            <w:tcBorders>
              <w:top w:val="nil"/>
              <w:left w:val="nil"/>
              <w:bottom w:val="single" w:sz="8" w:space="0" w:color="000000"/>
              <w:right w:val="single" w:sz="8" w:space="0" w:color="000000"/>
            </w:tcBorders>
            <w:shd w:val="clear" w:color="auto" w:fill="FFFFFF"/>
            <w:vAlign w:val="center"/>
            <w:hideMark/>
          </w:tcPr>
          <w:p w:rsidR="00F632B2" w:rsidRPr="006C4EC0" w:rsidRDefault="00F632B2" w:rsidP="00F632B2">
            <w:pPr>
              <w:spacing w:after="0" w:line="240" w:lineRule="auto"/>
              <w:rPr>
                <w:rFonts w:eastAsia="Times New Roman" w:cs="Times New Roman"/>
                <w:color w:val="000000"/>
                <w:szCs w:val="28"/>
              </w:rPr>
            </w:pPr>
          </w:p>
        </w:tc>
        <w:tc>
          <w:tcPr>
            <w:tcW w:w="2040" w:type="dxa"/>
            <w:gridSpan w:val="3"/>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after="60" w:line="240" w:lineRule="auto"/>
              <w:jc w:val="center"/>
              <w:rPr>
                <w:rFonts w:eastAsia="Times New Roman" w:cs="Times New Roman"/>
                <w:color w:val="000000"/>
                <w:szCs w:val="28"/>
              </w:rPr>
            </w:pPr>
            <w:r w:rsidRPr="006C4EC0">
              <w:rPr>
                <w:rFonts w:eastAsia="Times New Roman" w:cs="Times New Roman"/>
                <w:color w:val="000000"/>
                <w:szCs w:val="28"/>
              </w:rPr>
              <w:t> </w:t>
            </w:r>
          </w:p>
        </w:tc>
      </w:tr>
      <w:tr w:rsidR="00F632B2" w:rsidRPr="006C4EC0" w:rsidTr="00F632B2">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B3</w:t>
            </w:r>
          </w:p>
        </w:tc>
        <w:tc>
          <w:tcPr>
            <w:tcW w:w="351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Tiếp nhận giấy khai đăng ký xe có phê duyệt lãnh đạo (đối với trường hợp thay đổi màu sơn, xe khai báo cải tạo) kiểm tra thực tế xe đối với cải tạo, thay đổi màu sơn.</w:t>
            </w:r>
          </w:p>
        </w:tc>
        <w:tc>
          <w:tcPr>
            <w:tcW w:w="168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Bộ phận chuyên môn nghiệp vụ</w:t>
            </w:r>
          </w:p>
        </w:tc>
        <w:tc>
          <w:tcPr>
            <w:tcW w:w="121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Giờ hành chính</w:t>
            </w:r>
          </w:p>
        </w:tc>
        <w:tc>
          <w:tcPr>
            <w:tcW w:w="2040" w:type="dxa"/>
            <w:gridSpan w:val="3"/>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 </w:t>
            </w:r>
          </w:p>
        </w:tc>
      </w:tr>
      <w:tr w:rsidR="00F632B2" w:rsidRPr="006C4EC0" w:rsidTr="00F632B2">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B4</w:t>
            </w:r>
          </w:p>
        </w:tc>
        <w:tc>
          <w:tcPr>
            <w:tcW w:w="351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Thu giấy chứng nhận đăng ký xe đối với trường hợp đổi giấy đăng ký, đổi màu sơn, biển số xe.</w:t>
            </w:r>
          </w:p>
        </w:tc>
        <w:tc>
          <w:tcPr>
            <w:tcW w:w="168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Bộ phận chuyên môn nghiệp vụ</w:t>
            </w:r>
          </w:p>
        </w:tc>
        <w:tc>
          <w:tcPr>
            <w:tcW w:w="121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Giờ hành chính</w:t>
            </w:r>
          </w:p>
        </w:tc>
        <w:tc>
          <w:tcPr>
            <w:tcW w:w="2040" w:type="dxa"/>
            <w:gridSpan w:val="3"/>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 </w:t>
            </w:r>
          </w:p>
        </w:tc>
      </w:tr>
      <w:tr w:rsidR="00F632B2" w:rsidRPr="006C4EC0" w:rsidTr="00F632B2">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B5</w:t>
            </w:r>
          </w:p>
        </w:tc>
        <w:tc>
          <w:tcPr>
            <w:tcW w:w="351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Rút hồ sơ đăng ký, kiểm tra, đối chiếu hồ sơ xe</w:t>
            </w:r>
          </w:p>
        </w:tc>
        <w:tc>
          <w:tcPr>
            <w:tcW w:w="168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Bộ phận chuyên môn nghiệp vụ</w:t>
            </w:r>
          </w:p>
        </w:tc>
        <w:tc>
          <w:tcPr>
            <w:tcW w:w="121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Giờ hành chính</w:t>
            </w:r>
          </w:p>
        </w:tc>
        <w:tc>
          <w:tcPr>
            <w:tcW w:w="2040" w:type="dxa"/>
            <w:gridSpan w:val="3"/>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 </w:t>
            </w:r>
          </w:p>
        </w:tc>
      </w:tr>
      <w:tr w:rsidR="00F632B2" w:rsidRPr="006C4EC0" w:rsidTr="00F632B2">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lastRenderedPageBreak/>
              <w:t>B6</w:t>
            </w:r>
          </w:p>
        </w:tc>
        <w:tc>
          <w:tcPr>
            <w:tcW w:w="351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Tìm kiếm xe trên hệ thống đăng ký, quản lý xe, kiểm tra, đối chiếu hồ sơ xe, thực hiện nghiệp vụ cấp lại giấy chứng nhận đăng ký xe, biển số xe trên hệ thống đăng ký, quản lý xe. Đối với trường hợp cấp lại giấy đăng ký xe bị mất sau khi tiếp nhận đủ hồ sơ hợp lệ thì làm thông báo mất giấy chứng nhận đăng ký xe trên hệ thống đăng ký xe và trang thông tin điện tử Cục CSGT, sau 30 ngày nếu không có khiếu nại, tố cáo thì giải quyết cấp lại.</w:t>
            </w:r>
          </w:p>
        </w:tc>
        <w:tc>
          <w:tcPr>
            <w:tcW w:w="168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Bộ phận chuyên môn nghiệp vụ</w:t>
            </w:r>
          </w:p>
        </w:tc>
        <w:tc>
          <w:tcPr>
            <w:tcW w:w="121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Giờ hành chính</w:t>
            </w:r>
          </w:p>
        </w:tc>
        <w:tc>
          <w:tcPr>
            <w:tcW w:w="2040" w:type="dxa"/>
            <w:gridSpan w:val="3"/>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 </w:t>
            </w:r>
          </w:p>
        </w:tc>
      </w:tr>
      <w:tr w:rsidR="00F632B2" w:rsidRPr="006C4EC0" w:rsidTr="00F632B2">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B7</w:t>
            </w:r>
          </w:p>
        </w:tc>
        <w:tc>
          <w:tcPr>
            <w:tcW w:w="351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Cấp giấy hẹn</w:t>
            </w:r>
          </w:p>
        </w:tc>
        <w:tc>
          <w:tcPr>
            <w:tcW w:w="168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Bộ phận chuyên môn nghiệp vụ</w:t>
            </w:r>
          </w:p>
        </w:tc>
        <w:tc>
          <w:tcPr>
            <w:tcW w:w="121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Giờ hành chính</w:t>
            </w:r>
          </w:p>
        </w:tc>
        <w:tc>
          <w:tcPr>
            <w:tcW w:w="2040" w:type="dxa"/>
            <w:gridSpan w:val="3"/>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 </w:t>
            </w:r>
          </w:p>
        </w:tc>
      </w:tr>
      <w:tr w:rsidR="00F632B2" w:rsidRPr="006C4EC0" w:rsidTr="00F632B2">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B8</w:t>
            </w:r>
          </w:p>
        </w:tc>
        <w:tc>
          <w:tcPr>
            <w:tcW w:w="351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Thu lệ phí theo quy định</w:t>
            </w:r>
          </w:p>
        </w:tc>
        <w:tc>
          <w:tcPr>
            <w:tcW w:w="168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Bộ phận chuyên môn nghiệp vụ</w:t>
            </w:r>
          </w:p>
        </w:tc>
        <w:tc>
          <w:tcPr>
            <w:tcW w:w="121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Giờ hành chính</w:t>
            </w:r>
          </w:p>
        </w:tc>
        <w:tc>
          <w:tcPr>
            <w:tcW w:w="2040" w:type="dxa"/>
            <w:gridSpan w:val="3"/>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 </w:t>
            </w:r>
          </w:p>
        </w:tc>
      </w:tr>
      <w:tr w:rsidR="00F632B2" w:rsidRPr="006C4EC0" w:rsidTr="00F632B2">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B9</w:t>
            </w:r>
          </w:p>
        </w:tc>
        <w:tc>
          <w:tcPr>
            <w:tcW w:w="351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Hiệu chỉnh thông tin hồ sơ, in giấy đăng ký xe</w:t>
            </w:r>
          </w:p>
        </w:tc>
        <w:tc>
          <w:tcPr>
            <w:tcW w:w="168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Bộ phận chuyên môn nghiệp vụ</w:t>
            </w:r>
          </w:p>
        </w:tc>
        <w:tc>
          <w:tcPr>
            <w:tcW w:w="121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 </w:t>
            </w:r>
          </w:p>
        </w:tc>
        <w:tc>
          <w:tcPr>
            <w:tcW w:w="2040" w:type="dxa"/>
            <w:gridSpan w:val="3"/>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 </w:t>
            </w:r>
          </w:p>
        </w:tc>
      </w:tr>
      <w:tr w:rsidR="00F632B2" w:rsidRPr="006C4EC0" w:rsidTr="00F632B2">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B7</w:t>
            </w:r>
          </w:p>
        </w:tc>
        <w:tc>
          <w:tcPr>
            <w:tcW w:w="351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before="60" w:after="60" w:line="240" w:lineRule="auto"/>
              <w:ind w:left="-72"/>
              <w:jc w:val="both"/>
              <w:rPr>
                <w:rFonts w:eastAsia="Times New Roman" w:cs="Times New Roman"/>
                <w:color w:val="000000"/>
                <w:szCs w:val="28"/>
              </w:rPr>
            </w:pPr>
            <w:r w:rsidRPr="006C4EC0">
              <w:rPr>
                <w:rFonts w:eastAsia="Times New Roman" w:cs="Times New Roman"/>
                <w:color w:val="000000"/>
                <w:szCs w:val="28"/>
              </w:rPr>
              <w:t>Báo cáo chỉ huy Đội Cảnh sát giao thông – Trật tự xem xét, duyệt hồ sơ trình Lãnh đạo trực tiếp phụ trách ký các giấy tờ đăng ký xe theo quy định.</w:t>
            </w:r>
          </w:p>
        </w:tc>
        <w:tc>
          <w:tcPr>
            <w:tcW w:w="168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Bộ phận chuyên môn nghiệp vụ</w:t>
            </w:r>
          </w:p>
        </w:tc>
        <w:tc>
          <w:tcPr>
            <w:tcW w:w="121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Giờ hành chính</w:t>
            </w:r>
          </w:p>
        </w:tc>
        <w:tc>
          <w:tcPr>
            <w:tcW w:w="2040" w:type="dxa"/>
            <w:gridSpan w:val="3"/>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 </w:t>
            </w:r>
          </w:p>
        </w:tc>
      </w:tr>
      <w:tr w:rsidR="00F632B2" w:rsidRPr="006C4EC0" w:rsidTr="00F632B2">
        <w:tc>
          <w:tcPr>
            <w:tcW w:w="660" w:type="dxa"/>
            <w:tcBorders>
              <w:top w:val="nil"/>
              <w:left w:val="single" w:sz="8" w:space="0" w:color="000000"/>
              <w:bottom w:val="single" w:sz="8" w:space="0" w:color="auto"/>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after="150" w:line="240" w:lineRule="auto"/>
              <w:jc w:val="center"/>
              <w:rPr>
                <w:rFonts w:eastAsia="Times New Roman" w:cs="Times New Roman"/>
                <w:color w:val="000000"/>
                <w:szCs w:val="28"/>
              </w:rPr>
            </w:pPr>
            <w:r w:rsidRPr="006C4EC0">
              <w:rPr>
                <w:rFonts w:eastAsia="Times New Roman" w:cs="Times New Roman"/>
                <w:color w:val="000000"/>
                <w:szCs w:val="28"/>
              </w:rPr>
              <w:t>B9</w:t>
            </w:r>
          </w:p>
        </w:tc>
        <w:tc>
          <w:tcPr>
            <w:tcW w:w="3510" w:type="dxa"/>
            <w:tcBorders>
              <w:top w:val="nil"/>
              <w:left w:val="nil"/>
              <w:bottom w:val="single" w:sz="8" w:space="0" w:color="auto"/>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after="150" w:line="240" w:lineRule="auto"/>
              <w:jc w:val="both"/>
              <w:rPr>
                <w:rFonts w:eastAsia="Times New Roman" w:cs="Times New Roman"/>
                <w:color w:val="000000"/>
                <w:szCs w:val="28"/>
              </w:rPr>
            </w:pPr>
            <w:r w:rsidRPr="006C4EC0">
              <w:rPr>
                <w:rFonts w:eastAsia="Times New Roman" w:cs="Times New Roman"/>
                <w:color w:val="000000"/>
                <w:szCs w:val="28"/>
              </w:rPr>
              <w:t>Đóng dấu, ép giấy chứng đăng ký xe </w:t>
            </w:r>
            <w:r w:rsidRPr="006C4EC0">
              <w:rPr>
                <w:rFonts w:eastAsia="Times New Roman" w:cs="Times New Roman"/>
                <w:i/>
                <w:iCs/>
                <w:color w:val="000000"/>
                <w:szCs w:val="28"/>
              </w:rPr>
              <w:t>(đối với cấp lại giấy chứng nhận đăng ký xe)</w:t>
            </w:r>
            <w:r w:rsidRPr="006C4EC0">
              <w:rPr>
                <w:rFonts w:eastAsia="Times New Roman" w:cs="Times New Roman"/>
                <w:color w:val="000000"/>
                <w:szCs w:val="28"/>
              </w:rPr>
              <w:t>.</w:t>
            </w:r>
          </w:p>
        </w:tc>
        <w:tc>
          <w:tcPr>
            <w:tcW w:w="1680" w:type="dxa"/>
            <w:tcBorders>
              <w:top w:val="nil"/>
              <w:left w:val="nil"/>
              <w:bottom w:val="single" w:sz="8" w:space="0" w:color="auto"/>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after="150" w:line="240" w:lineRule="auto"/>
              <w:jc w:val="center"/>
              <w:rPr>
                <w:rFonts w:eastAsia="Times New Roman" w:cs="Times New Roman"/>
                <w:color w:val="000000"/>
                <w:szCs w:val="28"/>
              </w:rPr>
            </w:pPr>
            <w:r w:rsidRPr="006C4EC0">
              <w:rPr>
                <w:rFonts w:eastAsia="Times New Roman" w:cs="Times New Roman"/>
                <w:color w:val="000000"/>
                <w:szCs w:val="28"/>
              </w:rPr>
              <w:t>Bộ phận chuyên môn nghiệp vụ</w:t>
            </w:r>
          </w:p>
        </w:tc>
        <w:tc>
          <w:tcPr>
            <w:tcW w:w="1215" w:type="dxa"/>
            <w:vMerge w:val="restart"/>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after="150" w:line="240" w:lineRule="auto"/>
              <w:jc w:val="center"/>
              <w:rPr>
                <w:rFonts w:eastAsia="Times New Roman" w:cs="Times New Roman"/>
                <w:color w:val="000000"/>
                <w:szCs w:val="28"/>
              </w:rPr>
            </w:pPr>
            <w:r w:rsidRPr="006C4EC0">
              <w:rPr>
                <w:rFonts w:eastAsia="Times New Roman" w:cs="Times New Roman"/>
                <w:color w:val="000000"/>
                <w:szCs w:val="28"/>
              </w:rPr>
              <w:t>Giờ hành chính</w:t>
            </w:r>
          </w:p>
        </w:tc>
        <w:tc>
          <w:tcPr>
            <w:tcW w:w="2040" w:type="dxa"/>
            <w:gridSpan w:val="3"/>
            <w:vMerge w:val="restart"/>
            <w:tcBorders>
              <w:top w:val="nil"/>
              <w:left w:val="nil"/>
              <w:bottom w:val="single" w:sz="8" w:space="0" w:color="auto"/>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after="150" w:line="240" w:lineRule="auto"/>
              <w:jc w:val="center"/>
              <w:rPr>
                <w:rFonts w:eastAsia="Times New Roman" w:cs="Times New Roman"/>
                <w:color w:val="000000"/>
                <w:szCs w:val="28"/>
              </w:rPr>
            </w:pPr>
            <w:r w:rsidRPr="006C4EC0">
              <w:rPr>
                <w:rFonts w:eastAsia="Times New Roman" w:cs="Times New Roman"/>
                <w:color w:val="000000"/>
                <w:szCs w:val="28"/>
              </w:rPr>
              <w:t>Sổ theo dõi tiếp nhận và trả kết quả</w:t>
            </w:r>
          </w:p>
        </w:tc>
      </w:tr>
      <w:tr w:rsidR="00F632B2" w:rsidRPr="006C4EC0" w:rsidTr="00F632B2">
        <w:tc>
          <w:tcPr>
            <w:tcW w:w="660" w:type="dxa"/>
            <w:tcBorders>
              <w:top w:val="nil"/>
              <w:left w:val="single" w:sz="8" w:space="0" w:color="000000"/>
              <w:bottom w:val="single" w:sz="8" w:space="0" w:color="auto"/>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after="150" w:line="240" w:lineRule="auto"/>
              <w:jc w:val="center"/>
              <w:rPr>
                <w:rFonts w:eastAsia="Times New Roman" w:cs="Times New Roman"/>
                <w:color w:val="000000"/>
                <w:szCs w:val="28"/>
              </w:rPr>
            </w:pPr>
            <w:r w:rsidRPr="006C4EC0">
              <w:rPr>
                <w:rFonts w:eastAsia="Times New Roman" w:cs="Times New Roman"/>
                <w:color w:val="000000"/>
                <w:szCs w:val="28"/>
              </w:rPr>
              <w:t>B10</w:t>
            </w:r>
          </w:p>
        </w:tc>
        <w:tc>
          <w:tcPr>
            <w:tcW w:w="3510" w:type="dxa"/>
            <w:tcBorders>
              <w:top w:val="nil"/>
              <w:left w:val="nil"/>
              <w:bottom w:val="single" w:sz="8" w:space="0" w:color="auto"/>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after="150" w:line="240" w:lineRule="auto"/>
              <w:jc w:val="both"/>
              <w:rPr>
                <w:rFonts w:eastAsia="Times New Roman" w:cs="Times New Roman"/>
                <w:color w:val="000000"/>
                <w:szCs w:val="28"/>
              </w:rPr>
            </w:pPr>
            <w:r w:rsidRPr="006C4EC0">
              <w:rPr>
                <w:rFonts w:eastAsia="Times New Roman" w:cs="Times New Roman"/>
                <w:color w:val="000000"/>
                <w:szCs w:val="28"/>
              </w:rPr>
              <w:t xml:space="preserve">Thu giấy hẹn, trả giấy chứng </w:t>
            </w:r>
            <w:r w:rsidRPr="006C4EC0">
              <w:rPr>
                <w:rFonts w:eastAsia="Times New Roman" w:cs="Times New Roman"/>
                <w:color w:val="000000"/>
                <w:szCs w:val="28"/>
              </w:rPr>
              <w:lastRenderedPageBreak/>
              <w:t>nhận đăng ký xe hoặc biển số cho chủ xe (người được ủy quyền nếu có).</w:t>
            </w:r>
          </w:p>
        </w:tc>
        <w:tc>
          <w:tcPr>
            <w:tcW w:w="1680" w:type="dxa"/>
            <w:tcBorders>
              <w:top w:val="nil"/>
              <w:left w:val="nil"/>
              <w:bottom w:val="single" w:sz="8" w:space="0" w:color="auto"/>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after="150" w:line="240" w:lineRule="auto"/>
              <w:jc w:val="center"/>
              <w:rPr>
                <w:rFonts w:eastAsia="Times New Roman" w:cs="Times New Roman"/>
                <w:color w:val="000000"/>
                <w:szCs w:val="28"/>
              </w:rPr>
            </w:pPr>
            <w:r w:rsidRPr="006C4EC0">
              <w:rPr>
                <w:rFonts w:eastAsia="Times New Roman" w:cs="Times New Roman"/>
                <w:color w:val="000000"/>
                <w:szCs w:val="28"/>
              </w:rPr>
              <w:lastRenderedPageBreak/>
              <w:t xml:space="preserve">Bộ phận </w:t>
            </w:r>
            <w:r w:rsidRPr="006C4EC0">
              <w:rPr>
                <w:rFonts w:eastAsia="Times New Roman" w:cs="Times New Roman"/>
                <w:color w:val="000000"/>
                <w:szCs w:val="28"/>
              </w:rPr>
              <w:lastRenderedPageBreak/>
              <w:t>chuyên môn nghiệp vụ</w:t>
            </w:r>
          </w:p>
        </w:tc>
        <w:tc>
          <w:tcPr>
            <w:tcW w:w="0" w:type="auto"/>
            <w:vMerge/>
            <w:tcBorders>
              <w:top w:val="nil"/>
              <w:left w:val="nil"/>
              <w:bottom w:val="single" w:sz="8" w:space="0" w:color="000000"/>
              <w:right w:val="single" w:sz="8" w:space="0" w:color="000000"/>
            </w:tcBorders>
            <w:shd w:val="clear" w:color="auto" w:fill="FFFFFF"/>
            <w:vAlign w:val="center"/>
            <w:hideMark/>
          </w:tcPr>
          <w:p w:rsidR="00F632B2" w:rsidRPr="006C4EC0" w:rsidRDefault="00F632B2" w:rsidP="00F632B2">
            <w:pPr>
              <w:spacing w:after="0" w:line="240" w:lineRule="auto"/>
              <w:rPr>
                <w:rFonts w:eastAsia="Times New Roman" w:cs="Times New Roman"/>
                <w:color w:val="000000"/>
                <w:szCs w:val="28"/>
              </w:rPr>
            </w:pPr>
          </w:p>
        </w:tc>
        <w:tc>
          <w:tcPr>
            <w:tcW w:w="0" w:type="auto"/>
            <w:gridSpan w:val="3"/>
            <w:vMerge/>
            <w:tcBorders>
              <w:top w:val="nil"/>
              <w:left w:val="nil"/>
              <w:bottom w:val="single" w:sz="8" w:space="0" w:color="auto"/>
              <w:right w:val="single" w:sz="8" w:space="0" w:color="000000"/>
            </w:tcBorders>
            <w:shd w:val="clear" w:color="auto" w:fill="FFFFFF"/>
            <w:vAlign w:val="center"/>
            <w:hideMark/>
          </w:tcPr>
          <w:p w:rsidR="00F632B2" w:rsidRPr="006C4EC0" w:rsidRDefault="00F632B2" w:rsidP="00F632B2">
            <w:pPr>
              <w:spacing w:after="0" w:line="240" w:lineRule="auto"/>
              <w:rPr>
                <w:rFonts w:eastAsia="Times New Roman" w:cs="Times New Roman"/>
                <w:color w:val="000000"/>
                <w:szCs w:val="28"/>
              </w:rPr>
            </w:pPr>
          </w:p>
        </w:tc>
      </w:tr>
      <w:tr w:rsidR="00F632B2" w:rsidRPr="006C4EC0" w:rsidTr="00F632B2">
        <w:trPr>
          <w:trHeight w:val="1230"/>
        </w:trPr>
        <w:tc>
          <w:tcPr>
            <w:tcW w:w="660" w:type="dxa"/>
            <w:tcBorders>
              <w:top w:val="nil"/>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after="150" w:line="240" w:lineRule="auto"/>
              <w:jc w:val="center"/>
              <w:rPr>
                <w:rFonts w:eastAsia="Times New Roman" w:cs="Times New Roman"/>
                <w:color w:val="000000"/>
                <w:szCs w:val="28"/>
              </w:rPr>
            </w:pPr>
            <w:r w:rsidRPr="006C4EC0">
              <w:rPr>
                <w:rFonts w:eastAsia="Times New Roman" w:cs="Times New Roman"/>
                <w:color w:val="000000"/>
                <w:szCs w:val="28"/>
              </w:rPr>
              <w:lastRenderedPageBreak/>
              <w:t>B11</w:t>
            </w:r>
          </w:p>
        </w:tc>
        <w:tc>
          <w:tcPr>
            <w:tcW w:w="351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hideMark/>
          </w:tcPr>
          <w:p w:rsidR="00F632B2" w:rsidRPr="006C4EC0" w:rsidRDefault="00F632B2" w:rsidP="00F632B2">
            <w:pPr>
              <w:spacing w:after="150" w:line="240" w:lineRule="auto"/>
              <w:jc w:val="both"/>
              <w:rPr>
                <w:rFonts w:eastAsia="Times New Roman" w:cs="Times New Roman"/>
                <w:color w:val="000000"/>
                <w:szCs w:val="28"/>
              </w:rPr>
            </w:pPr>
            <w:r w:rsidRPr="006C4EC0">
              <w:rPr>
                <w:rFonts w:eastAsia="Times New Roman" w:cs="Times New Roman"/>
                <w:color w:val="000000"/>
                <w:szCs w:val="28"/>
              </w:rPr>
              <w:t>Lưu hồ sơ tại Đội Cảnh sát giao thông – Trật tự theo quy định.</w:t>
            </w:r>
          </w:p>
        </w:tc>
        <w:tc>
          <w:tcPr>
            <w:tcW w:w="1680"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after="150" w:line="240" w:lineRule="auto"/>
              <w:jc w:val="center"/>
              <w:rPr>
                <w:rFonts w:eastAsia="Times New Roman" w:cs="Times New Roman"/>
                <w:color w:val="000000"/>
                <w:szCs w:val="28"/>
              </w:rPr>
            </w:pPr>
            <w:r w:rsidRPr="006C4EC0">
              <w:rPr>
                <w:rFonts w:eastAsia="Times New Roman" w:cs="Times New Roman"/>
                <w:color w:val="000000"/>
                <w:szCs w:val="28"/>
              </w:rPr>
              <w:t>Bộ phận chuyên môn nghiệp vụ</w:t>
            </w:r>
          </w:p>
        </w:tc>
        <w:tc>
          <w:tcPr>
            <w:tcW w:w="1215" w:type="dxa"/>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after="150" w:line="240" w:lineRule="auto"/>
              <w:jc w:val="center"/>
              <w:rPr>
                <w:rFonts w:eastAsia="Times New Roman" w:cs="Times New Roman"/>
                <w:color w:val="000000"/>
                <w:szCs w:val="28"/>
              </w:rPr>
            </w:pPr>
            <w:r w:rsidRPr="006C4EC0">
              <w:rPr>
                <w:rFonts w:eastAsia="Times New Roman" w:cs="Times New Roman"/>
                <w:color w:val="000000"/>
                <w:szCs w:val="28"/>
              </w:rPr>
              <w:t>Giờ hành chính</w:t>
            </w:r>
          </w:p>
        </w:tc>
        <w:tc>
          <w:tcPr>
            <w:tcW w:w="2040" w:type="dxa"/>
            <w:gridSpan w:val="3"/>
            <w:tcBorders>
              <w:top w:val="nil"/>
              <w:left w:val="nil"/>
              <w:bottom w:val="single" w:sz="8" w:space="0" w:color="000000"/>
              <w:right w:val="single" w:sz="8" w:space="0" w:color="000000"/>
            </w:tcBorders>
            <w:shd w:val="clear" w:color="auto" w:fill="FFFFFF"/>
            <w:tcMar>
              <w:top w:w="113" w:type="dxa"/>
              <w:left w:w="108" w:type="dxa"/>
              <w:bottom w:w="113" w:type="dxa"/>
              <w:right w:w="108" w:type="dxa"/>
            </w:tcMar>
            <w:vAlign w:val="center"/>
            <w:hideMark/>
          </w:tcPr>
          <w:p w:rsidR="00F632B2" w:rsidRPr="006C4EC0" w:rsidRDefault="00F632B2" w:rsidP="00F632B2">
            <w:pPr>
              <w:spacing w:after="150" w:line="240" w:lineRule="auto"/>
              <w:jc w:val="center"/>
              <w:rPr>
                <w:rFonts w:eastAsia="Times New Roman" w:cs="Times New Roman"/>
                <w:color w:val="000000"/>
                <w:szCs w:val="28"/>
              </w:rPr>
            </w:pPr>
            <w:r w:rsidRPr="006C4EC0">
              <w:rPr>
                <w:rFonts w:eastAsia="Times New Roman" w:cs="Times New Roman"/>
                <w:color w:val="000000"/>
                <w:szCs w:val="28"/>
              </w:rPr>
              <w:t> </w:t>
            </w:r>
          </w:p>
        </w:tc>
      </w:tr>
      <w:tr w:rsidR="00F632B2" w:rsidRPr="006C4EC0" w:rsidTr="00F632B2">
        <w:tc>
          <w:tcPr>
            <w:tcW w:w="0" w:type="auto"/>
            <w:tcBorders>
              <w:top w:val="nil"/>
              <w:left w:val="nil"/>
              <w:bottom w:val="nil"/>
              <w:right w:val="nil"/>
            </w:tcBorders>
            <w:shd w:val="clear" w:color="auto" w:fill="FFFFFF"/>
            <w:vAlign w:val="center"/>
            <w:hideMark/>
          </w:tcPr>
          <w:p w:rsidR="00F632B2" w:rsidRPr="006C4EC0" w:rsidRDefault="00F632B2" w:rsidP="00F632B2">
            <w:pPr>
              <w:spacing w:after="0" w:line="0" w:lineRule="atLeast"/>
              <w:jc w:val="both"/>
              <w:rPr>
                <w:rFonts w:eastAsia="Times New Roman" w:cs="Times New Roman"/>
                <w:color w:val="000000"/>
                <w:szCs w:val="28"/>
              </w:rPr>
            </w:pPr>
            <w:r w:rsidRPr="006C4EC0">
              <w:rPr>
                <w:rFonts w:eastAsia="Times New Roman" w:cs="Times New Roman"/>
                <w:color w:val="000000"/>
                <w:szCs w:val="28"/>
              </w:rPr>
              <w:t> </w:t>
            </w:r>
          </w:p>
        </w:tc>
        <w:tc>
          <w:tcPr>
            <w:tcW w:w="0" w:type="auto"/>
            <w:tcBorders>
              <w:top w:val="nil"/>
              <w:left w:val="nil"/>
              <w:bottom w:val="nil"/>
              <w:right w:val="nil"/>
            </w:tcBorders>
            <w:shd w:val="clear" w:color="auto" w:fill="FFFFFF"/>
            <w:vAlign w:val="center"/>
            <w:hideMark/>
          </w:tcPr>
          <w:p w:rsidR="00F632B2" w:rsidRPr="006C4EC0" w:rsidRDefault="00F632B2" w:rsidP="00F632B2">
            <w:pPr>
              <w:spacing w:after="0" w:line="0" w:lineRule="atLeast"/>
              <w:jc w:val="both"/>
              <w:rPr>
                <w:rFonts w:eastAsia="Times New Roman" w:cs="Times New Roman"/>
                <w:color w:val="000000"/>
                <w:szCs w:val="28"/>
              </w:rPr>
            </w:pPr>
            <w:r w:rsidRPr="006C4EC0">
              <w:rPr>
                <w:rFonts w:eastAsia="Times New Roman" w:cs="Times New Roman"/>
                <w:color w:val="000000"/>
                <w:szCs w:val="28"/>
              </w:rPr>
              <w:t> </w:t>
            </w:r>
          </w:p>
        </w:tc>
        <w:tc>
          <w:tcPr>
            <w:tcW w:w="0" w:type="auto"/>
            <w:tcBorders>
              <w:top w:val="nil"/>
              <w:left w:val="nil"/>
              <w:bottom w:val="nil"/>
              <w:right w:val="nil"/>
            </w:tcBorders>
            <w:shd w:val="clear" w:color="auto" w:fill="FFFFFF"/>
            <w:vAlign w:val="center"/>
            <w:hideMark/>
          </w:tcPr>
          <w:p w:rsidR="00F632B2" w:rsidRPr="006C4EC0" w:rsidRDefault="00F632B2" w:rsidP="00F632B2">
            <w:pPr>
              <w:spacing w:after="0" w:line="0" w:lineRule="atLeast"/>
              <w:jc w:val="both"/>
              <w:rPr>
                <w:rFonts w:eastAsia="Times New Roman" w:cs="Times New Roman"/>
                <w:color w:val="000000"/>
                <w:szCs w:val="28"/>
              </w:rPr>
            </w:pPr>
            <w:r w:rsidRPr="006C4EC0">
              <w:rPr>
                <w:rFonts w:eastAsia="Times New Roman" w:cs="Times New Roman"/>
                <w:color w:val="000000"/>
                <w:szCs w:val="28"/>
              </w:rPr>
              <w:t> </w:t>
            </w:r>
          </w:p>
        </w:tc>
        <w:tc>
          <w:tcPr>
            <w:tcW w:w="0" w:type="auto"/>
            <w:tcBorders>
              <w:top w:val="nil"/>
              <w:left w:val="nil"/>
              <w:bottom w:val="nil"/>
              <w:right w:val="nil"/>
            </w:tcBorders>
            <w:shd w:val="clear" w:color="auto" w:fill="FFFFFF"/>
            <w:vAlign w:val="center"/>
            <w:hideMark/>
          </w:tcPr>
          <w:p w:rsidR="00F632B2" w:rsidRPr="006C4EC0" w:rsidRDefault="00F632B2" w:rsidP="00F632B2">
            <w:pPr>
              <w:spacing w:after="0" w:line="0" w:lineRule="atLeast"/>
              <w:jc w:val="both"/>
              <w:rPr>
                <w:rFonts w:eastAsia="Times New Roman" w:cs="Times New Roman"/>
                <w:color w:val="000000"/>
                <w:szCs w:val="28"/>
              </w:rPr>
            </w:pPr>
            <w:r w:rsidRPr="006C4EC0">
              <w:rPr>
                <w:rFonts w:eastAsia="Times New Roman" w:cs="Times New Roman"/>
                <w:color w:val="000000"/>
                <w:szCs w:val="28"/>
              </w:rPr>
              <w:t> </w:t>
            </w:r>
          </w:p>
        </w:tc>
        <w:tc>
          <w:tcPr>
            <w:tcW w:w="0" w:type="auto"/>
            <w:tcBorders>
              <w:top w:val="nil"/>
              <w:left w:val="nil"/>
              <w:bottom w:val="nil"/>
              <w:right w:val="nil"/>
            </w:tcBorders>
            <w:shd w:val="clear" w:color="auto" w:fill="FFFFFF"/>
            <w:vAlign w:val="center"/>
            <w:hideMark/>
          </w:tcPr>
          <w:p w:rsidR="00F632B2" w:rsidRPr="006C4EC0" w:rsidRDefault="00F632B2" w:rsidP="00F632B2">
            <w:pPr>
              <w:spacing w:after="0" w:line="0" w:lineRule="atLeast"/>
              <w:jc w:val="both"/>
              <w:rPr>
                <w:rFonts w:eastAsia="Times New Roman" w:cs="Times New Roman"/>
                <w:color w:val="000000"/>
                <w:szCs w:val="28"/>
              </w:rPr>
            </w:pPr>
            <w:r w:rsidRPr="006C4EC0">
              <w:rPr>
                <w:rFonts w:eastAsia="Times New Roman" w:cs="Times New Roman"/>
                <w:color w:val="000000"/>
                <w:szCs w:val="28"/>
              </w:rPr>
              <w:t> </w:t>
            </w:r>
          </w:p>
        </w:tc>
        <w:tc>
          <w:tcPr>
            <w:tcW w:w="0" w:type="auto"/>
            <w:tcBorders>
              <w:top w:val="nil"/>
              <w:left w:val="nil"/>
              <w:bottom w:val="nil"/>
              <w:right w:val="nil"/>
            </w:tcBorders>
            <w:shd w:val="clear" w:color="auto" w:fill="FFFFFF"/>
            <w:vAlign w:val="center"/>
            <w:hideMark/>
          </w:tcPr>
          <w:p w:rsidR="00F632B2" w:rsidRPr="006C4EC0" w:rsidRDefault="00F632B2" w:rsidP="00F632B2">
            <w:pPr>
              <w:spacing w:after="0" w:line="0" w:lineRule="atLeast"/>
              <w:jc w:val="both"/>
              <w:rPr>
                <w:rFonts w:eastAsia="Times New Roman" w:cs="Times New Roman"/>
                <w:color w:val="000000"/>
                <w:szCs w:val="28"/>
              </w:rPr>
            </w:pPr>
            <w:r w:rsidRPr="006C4EC0">
              <w:rPr>
                <w:rFonts w:eastAsia="Times New Roman" w:cs="Times New Roman"/>
                <w:color w:val="000000"/>
                <w:szCs w:val="28"/>
              </w:rPr>
              <w:t> </w:t>
            </w:r>
          </w:p>
        </w:tc>
        <w:tc>
          <w:tcPr>
            <w:tcW w:w="0" w:type="auto"/>
            <w:tcBorders>
              <w:top w:val="nil"/>
              <w:left w:val="nil"/>
              <w:bottom w:val="nil"/>
              <w:right w:val="nil"/>
            </w:tcBorders>
            <w:shd w:val="clear" w:color="auto" w:fill="FFFFFF"/>
            <w:vAlign w:val="center"/>
            <w:hideMark/>
          </w:tcPr>
          <w:p w:rsidR="00F632B2" w:rsidRPr="006C4EC0" w:rsidRDefault="00F632B2" w:rsidP="00F632B2">
            <w:pPr>
              <w:spacing w:after="0" w:line="0" w:lineRule="atLeast"/>
              <w:jc w:val="both"/>
              <w:rPr>
                <w:rFonts w:eastAsia="Times New Roman" w:cs="Times New Roman"/>
                <w:color w:val="000000"/>
                <w:szCs w:val="28"/>
              </w:rPr>
            </w:pPr>
            <w:r w:rsidRPr="006C4EC0">
              <w:rPr>
                <w:rFonts w:eastAsia="Times New Roman" w:cs="Times New Roman"/>
                <w:color w:val="000000"/>
                <w:szCs w:val="28"/>
              </w:rPr>
              <w:t> </w:t>
            </w:r>
          </w:p>
        </w:tc>
      </w:tr>
    </w:tbl>
    <w:p w:rsidR="00F632B2" w:rsidRPr="006C4EC0" w:rsidRDefault="00F632B2" w:rsidP="00F632B2">
      <w:pPr>
        <w:shd w:val="clear" w:color="auto" w:fill="FFFFFF"/>
        <w:spacing w:before="60" w:after="150" w:line="240" w:lineRule="auto"/>
        <w:jc w:val="both"/>
        <w:rPr>
          <w:rFonts w:eastAsia="Times New Roman" w:cs="Times New Roman"/>
          <w:color w:val="000000"/>
          <w:szCs w:val="28"/>
        </w:rPr>
      </w:pPr>
      <w:r w:rsidRPr="006C4EC0">
        <w:rPr>
          <w:rFonts w:eastAsia="Times New Roman" w:cs="Times New Roman"/>
          <w:b/>
          <w:bCs/>
          <w:color w:val="000000"/>
          <w:szCs w:val="28"/>
        </w:rPr>
        <w:t>2. BIỂU MẪU</w:t>
      </w:r>
    </w:p>
    <w:tbl>
      <w:tblPr>
        <w:tblW w:w="9480" w:type="dxa"/>
        <w:shd w:val="clear" w:color="auto" w:fill="FFFFFF"/>
        <w:tblCellMar>
          <w:left w:w="0" w:type="dxa"/>
          <w:right w:w="0" w:type="dxa"/>
        </w:tblCellMar>
        <w:tblLook w:val="04A0" w:firstRow="1" w:lastRow="0" w:firstColumn="1" w:lastColumn="0" w:noHBand="0" w:noVBand="1"/>
      </w:tblPr>
      <w:tblGrid>
        <w:gridCol w:w="590"/>
        <w:gridCol w:w="960"/>
        <w:gridCol w:w="4666"/>
        <w:gridCol w:w="1452"/>
        <w:gridCol w:w="1812"/>
      </w:tblGrid>
      <w:tr w:rsidR="00F632B2" w:rsidRPr="006C4EC0" w:rsidTr="00F632B2">
        <w:tc>
          <w:tcPr>
            <w:tcW w:w="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b/>
                <w:bCs/>
                <w:color w:val="000000"/>
                <w:szCs w:val="28"/>
              </w:rPr>
              <w:t>TT</w:t>
            </w:r>
          </w:p>
        </w:tc>
        <w:tc>
          <w:tcPr>
            <w:tcW w:w="9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b/>
                <w:bCs/>
                <w:color w:val="000000"/>
                <w:szCs w:val="28"/>
              </w:rPr>
              <w:t>Mã hiệu</w:t>
            </w:r>
          </w:p>
        </w:tc>
        <w:tc>
          <w:tcPr>
            <w:tcW w:w="46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b/>
                <w:bCs/>
                <w:color w:val="000000"/>
                <w:szCs w:val="28"/>
              </w:rPr>
              <w:t>Tên biểu mẫu</w:t>
            </w:r>
          </w:p>
        </w:tc>
        <w:tc>
          <w:tcPr>
            <w:tcW w:w="14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b/>
                <w:bCs/>
                <w:color w:val="000000"/>
                <w:szCs w:val="28"/>
              </w:rPr>
              <w:t>Có biểu mẫu</w:t>
            </w:r>
          </w:p>
        </w:tc>
        <w:tc>
          <w:tcPr>
            <w:tcW w:w="181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b/>
                <w:bCs/>
                <w:color w:val="000000"/>
                <w:szCs w:val="28"/>
              </w:rPr>
              <w:t>Không có</w:t>
            </w:r>
          </w:p>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b/>
                <w:bCs/>
                <w:color w:val="000000"/>
                <w:szCs w:val="28"/>
              </w:rPr>
              <w:t> biểu mẫu</w:t>
            </w:r>
          </w:p>
        </w:tc>
      </w:tr>
      <w:tr w:rsidR="00F632B2" w:rsidRPr="006C4EC0" w:rsidTr="00F632B2">
        <w:tc>
          <w:tcPr>
            <w:tcW w:w="5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01</w:t>
            </w:r>
          </w:p>
        </w:tc>
        <w:tc>
          <w:tcPr>
            <w:tcW w:w="9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BM01</w:t>
            </w:r>
          </w:p>
        </w:tc>
        <w:tc>
          <w:tcPr>
            <w:tcW w:w="46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Mẫu giấy biên nhận</w:t>
            </w:r>
          </w:p>
        </w:tc>
        <w:tc>
          <w:tcPr>
            <w:tcW w:w="14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ind w:left="172" w:right="-246" w:hanging="172"/>
              <w:jc w:val="both"/>
              <w:rPr>
                <w:rFonts w:eastAsia="Times New Roman" w:cs="Times New Roman"/>
                <w:color w:val="000000"/>
                <w:szCs w:val="28"/>
              </w:rPr>
            </w:pPr>
            <w:r w:rsidRPr="006C4EC0">
              <w:rPr>
                <w:rFonts w:eastAsia="Times New Roman" w:cs="Times New Roman"/>
                <w:color w:val="000000"/>
                <w:szCs w:val="28"/>
              </w:rPr>
              <w:t> </w:t>
            </w:r>
          </w:p>
        </w:tc>
        <w:tc>
          <w:tcPr>
            <w:tcW w:w="18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X</w:t>
            </w:r>
          </w:p>
        </w:tc>
      </w:tr>
      <w:tr w:rsidR="00F632B2" w:rsidRPr="006C4EC0" w:rsidTr="00F632B2">
        <w:tc>
          <w:tcPr>
            <w:tcW w:w="5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02</w:t>
            </w:r>
          </w:p>
        </w:tc>
        <w:tc>
          <w:tcPr>
            <w:tcW w:w="9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BM02</w:t>
            </w:r>
          </w:p>
        </w:tc>
        <w:tc>
          <w:tcPr>
            <w:tcW w:w="46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Phiếu theo dõi quá trình xử lý công việc</w:t>
            </w:r>
          </w:p>
        </w:tc>
        <w:tc>
          <w:tcPr>
            <w:tcW w:w="14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 </w:t>
            </w:r>
          </w:p>
        </w:tc>
        <w:tc>
          <w:tcPr>
            <w:tcW w:w="18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X</w:t>
            </w:r>
          </w:p>
        </w:tc>
      </w:tr>
      <w:tr w:rsidR="00F632B2" w:rsidRPr="006C4EC0" w:rsidTr="00F632B2">
        <w:tc>
          <w:tcPr>
            <w:tcW w:w="5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03</w:t>
            </w:r>
          </w:p>
        </w:tc>
        <w:tc>
          <w:tcPr>
            <w:tcW w:w="9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BM03</w:t>
            </w:r>
          </w:p>
        </w:tc>
        <w:tc>
          <w:tcPr>
            <w:tcW w:w="46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Mẫu Sổ theo dõi kết quả xử lý công việc</w:t>
            </w:r>
          </w:p>
        </w:tc>
        <w:tc>
          <w:tcPr>
            <w:tcW w:w="14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 </w:t>
            </w:r>
          </w:p>
        </w:tc>
        <w:tc>
          <w:tcPr>
            <w:tcW w:w="18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X</w:t>
            </w:r>
          </w:p>
        </w:tc>
      </w:tr>
      <w:tr w:rsidR="00F632B2" w:rsidRPr="006C4EC0" w:rsidTr="00F632B2">
        <w:tc>
          <w:tcPr>
            <w:tcW w:w="5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04</w:t>
            </w:r>
          </w:p>
        </w:tc>
        <w:tc>
          <w:tcPr>
            <w:tcW w:w="9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BM04</w:t>
            </w:r>
          </w:p>
        </w:tc>
        <w:tc>
          <w:tcPr>
            <w:tcW w:w="46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Mẫu Sổ thống kê kết quả thực hiện TTHC</w:t>
            </w:r>
          </w:p>
        </w:tc>
        <w:tc>
          <w:tcPr>
            <w:tcW w:w="14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 </w:t>
            </w:r>
          </w:p>
        </w:tc>
        <w:tc>
          <w:tcPr>
            <w:tcW w:w="18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center"/>
              <w:rPr>
                <w:rFonts w:eastAsia="Times New Roman" w:cs="Times New Roman"/>
                <w:color w:val="000000"/>
                <w:szCs w:val="28"/>
              </w:rPr>
            </w:pPr>
            <w:r w:rsidRPr="006C4EC0">
              <w:rPr>
                <w:rFonts w:eastAsia="Times New Roman" w:cs="Times New Roman"/>
                <w:color w:val="000000"/>
                <w:szCs w:val="28"/>
              </w:rPr>
              <w:t>X</w:t>
            </w:r>
          </w:p>
        </w:tc>
      </w:tr>
      <w:tr w:rsidR="00F632B2" w:rsidRPr="006C4EC0" w:rsidTr="00F632B2">
        <w:tc>
          <w:tcPr>
            <w:tcW w:w="5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05</w:t>
            </w:r>
          </w:p>
        </w:tc>
        <w:tc>
          <w:tcPr>
            <w:tcW w:w="8910"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01 số mẫu biểu mẫu khác</w:t>
            </w:r>
          </w:p>
        </w:tc>
      </w:tr>
    </w:tbl>
    <w:p w:rsidR="00F632B2" w:rsidRPr="006C4EC0" w:rsidRDefault="00F632B2" w:rsidP="00F632B2">
      <w:pPr>
        <w:shd w:val="clear" w:color="auto" w:fill="FFFFFF"/>
        <w:spacing w:before="60" w:after="150" w:line="240" w:lineRule="auto"/>
        <w:jc w:val="both"/>
        <w:rPr>
          <w:rFonts w:eastAsia="Times New Roman" w:cs="Times New Roman"/>
          <w:color w:val="000000"/>
          <w:szCs w:val="28"/>
        </w:rPr>
      </w:pPr>
      <w:r w:rsidRPr="006C4EC0">
        <w:rPr>
          <w:rFonts w:eastAsia="Times New Roman" w:cs="Times New Roman"/>
          <w:b/>
          <w:bCs/>
          <w:color w:val="000000"/>
          <w:szCs w:val="28"/>
        </w:rPr>
        <w:t>3. HỒ SƠ LƯU</w:t>
      </w:r>
    </w:p>
    <w:tbl>
      <w:tblPr>
        <w:tblW w:w="0" w:type="auto"/>
        <w:shd w:val="clear" w:color="auto" w:fill="FFFFFF"/>
        <w:tblCellMar>
          <w:left w:w="0" w:type="dxa"/>
          <w:right w:w="0" w:type="dxa"/>
        </w:tblCellMar>
        <w:tblLook w:val="04A0" w:firstRow="1" w:lastRow="0" w:firstColumn="1" w:lastColumn="0" w:noHBand="0" w:noVBand="1"/>
      </w:tblPr>
      <w:tblGrid>
        <w:gridCol w:w="793"/>
        <w:gridCol w:w="8608"/>
      </w:tblGrid>
      <w:tr w:rsidR="00F632B2" w:rsidRPr="006C4EC0" w:rsidTr="00F632B2">
        <w:tc>
          <w:tcPr>
            <w:tcW w:w="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b/>
                <w:bCs/>
                <w:color w:val="000000"/>
                <w:szCs w:val="28"/>
              </w:rPr>
              <w:t>TT</w:t>
            </w:r>
          </w:p>
        </w:tc>
        <w:tc>
          <w:tcPr>
            <w:tcW w:w="86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b/>
                <w:bCs/>
                <w:color w:val="000000"/>
                <w:szCs w:val="28"/>
              </w:rPr>
              <w:t>Hồ sơ lưu</w:t>
            </w:r>
          </w:p>
        </w:tc>
      </w:tr>
      <w:tr w:rsidR="00F632B2" w:rsidRPr="006C4EC0" w:rsidTr="00F632B2">
        <w:tc>
          <w:tcPr>
            <w:tcW w:w="7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01</w:t>
            </w:r>
          </w:p>
        </w:tc>
        <w:tc>
          <w:tcPr>
            <w:tcW w:w="8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Giấy khai đăng ký xe</w:t>
            </w:r>
          </w:p>
        </w:tc>
      </w:tr>
      <w:tr w:rsidR="00F632B2" w:rsidRPr="006C4EC0" w:rsidTr="00F632B2">
        <w:tc>
          <w:tcPr>
            <w:tcW w:w="7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02</w:t>
            </w:r>
          </w:p>
        </w:tc>
        <w:tc>
          <w:tcPr>
            <w:tcW w:w="8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Sổ theo dõi kết quả xử lý công việc</w:t>
            </w:r>
          </w:p>
        </w:tc>
      </w:tr>
      <w:tr w:rsidR="00F632B2" w:rsidRPr="006C4EC0" w:rsidTr="00F632B2">
        <w:tc>
          <w:tcPr>
            <w:tcW w:w="7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03</w:t>
            </w:r>
          </w:p>
        </w:tc>
        <w:tc>
          <w:tcPr>
            <w:tcW w:w="8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Sổ thống kê kết quả thực hiện TTHC</w:t>
            </w:r>
          </w:p>
        </w:tc>
      </w:tr>
      <w:tr w:rsidR="00F632B2" w:rsidRPr="006C4EC0" w:rsidTr="00F632B2">
        <w:tc>
          <w:tcPr>
            <w:tcW w:w="7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04</w:t>
            </w:r>
          </w:p>
        </w:tc>
        <w:tc>
          <w:tcPr>
            <w:tcW w:w="86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Và các hồ sơ khác có liên quan</w:t>
            </w:r>
          </w:p>
        </w:tc>
      </w:tr>
      <w:tr w:rsidR="00F632B2" w:rsidRPr="006C4EC0" w:rsidTr="00F632B2">
        <w:tc>
          <w:tcPr>
            <w:tcW w:w="9480"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632B2" w:rsidRPr="006C4EC0" w:rsidRDefault="00F632B2" w:rsidP="00F632B2">
            <w:pPr>
              <w:spacing w:before="60" w:after="60" w:line="240" w:lineRule="auto"/>
              <w:jc w:val="both"/>
              <w:rPr>
                <w:rFonts w:eastAsia="Times New Roman" w:cs="Times New Roman"/>
                <w:color w:val="000000"/>
                <w:szCs w:val="28"/>
              </w:rPr>
            </w:pPr>
            <w:r w:rsidRPr="006C4EC0">
              <w:rPr>
                <w:rFonts w:eastAsia="Times New Roman" w:cs="Times New Roman"/>
                <w:color w:val="000000"/>
                <w:szCs w:val="28"/>
              </w:rPr>
              <w:t>Hồ sơ được lưu tại Đội Cảnh sát giao thông – Trật tự, Công an cấp huyện</w:t>
            </w:r>
          </w:p>
        </w:tc>
      </w:tr>
    </w:tbl>
    <w:p w:rsidR="00F632B2" w:rsidRPr="006C4EC0" w:rsidRDefault="00F632B2">
      <w:pPr>
        <w:rPr>
          <w:rFonts w:cs="Times New Roman"/>
          <w:szCs w:val="28"/>
        </w:rPr>
      </w:pPr>
    </w:p>
    <w:p w:rsidR="006C4EC0" w:rsidRPr="006C4EC0" w:rsidRDefault="006C4EC0">
      <w:pPr>
        <w:rPr>
          <w:rFonts w:cs="Times New Roman"/>
          <w:szCs w:val="28"/>
        </w:rPr>
      </w:pPr>
    </w:p>
    <w:sectPr w:rsidR="006C4EC0" w:rsidRPr="006C4EC0" w:rsidSect="00630348">
      <w:pgSz w:w="11907" w:h="16840" w:code="9"/>
      <w:pgMar w:top="1134" w:right="102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B2"/>
    <w:rsid w:val="00630348"/>
    <w:rsid w:val="006C4EC0"/>
    <w:rsid w:val="00A82FAA"/>
    <w:rsid w:val="00F6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632B2"/>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632B2"/>
    <w:rPr>
      <w:rFonts w:eastAsia="Times New Roman" w:cs="Times New Roman"/>
      <w:b/>
      <w:bCs/>
      <w:sz w:val="20"/>
      <w:szCs w:val="20"/>
    </w:rPr>
  </w:style>
  <w:style w:type="paragraph" w:styleId="NormalWeb">
    <w:name w:val="Normal (Web)"/>
    <w:basedOn w:val="Normal"/>
    <w:uiPriority w:val="99"/>
    <w:unhideWhenUsed/>
    <w:rsid w:val="00F632B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632B2"/>
    <w:rPr>
      <w:b/>
      <w:bCs/>
    </w:rPr>
  </w:style>
  <w:style w:type="character" w:styleId="Emphasis">
    <w:name w:val="Emphasis"/>
    <w:basedOn w:val="DefaultParagraphFont"/>
    <w:uiPriority w:val="20"/>
    <w:qFormat/>
    <w:rsid w:val="00F632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632B2"/>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632B2"/>
    <w:rPr>
      <w:rFonts w:eastAsia="Times New Roman" w:cs="Times New Roman"/>
      <w:b/>
      <w:bCs/>
      <w:sz w:val="20"/>
      <w:szCs w:val="20"/>
    </w:rPr>
  </w:style>
  <w:style w:type="paragraph" w:styleId="NormalWeb">
    <w:name w:val="Normal (Web)"/>
    <w:basedOn w:val="Normal"/>
    <w:uiPriority w:val="99"/>
    <w:unhideWhenUsed/>
    <w:rsid w:val="00F632B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632B2"/>
    <w:rPr>
      <w:b/>
      <w:bCs/>
    </w:rPr>
  </w:style>
  <w:style w:type="character" w:styleId="Emphasis">
    <w:name w:val="Emphasis"/>
    <w:basedOn w:val="DefaultParagraphFont"/>
    <w:uiPriority w:val="20"/>
    <w:qFormat/>
    <w:rsid w:val="00F632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60018">
      <w:bodyDiv w:val="1"/>
      <w:marLeft w:val="0"/>
      <w:marRight w:val="0"/>
      <w:marTop w:val="0"/>
      <w:marBottom w:val="0"/>
      <w:divBdr>
        <w:top w:val="none" w:sz="0" w:space="0" w:color="auto"/>
        <w:left w:val="none" w:sz="0" w:space="0" w:color="auto"/>
        <w:bottom w:val="none" w:sz="0" w:space="0" w:color="auto"/>
        <w:right w:val="none" w:sz="0" w:space="0" w:color="auto"/>
      </w:divBdr>
    </w:div>
    <w:div w:id="18988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2021-06-28T14:46:00Z</dcterms:created>
  <dcterms:modified xsi:type="dcterms:W3CDTF">2021-06-28T15:58:00Z</dcterms:modified>
</cp:coreProperties>
</file>