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DF" w:rsidRPr="00240B59" w:rsidRDefault="003C2CDF" w:rsidP="003C2CDF">
      <w:pPr>
        <w:shd w:val="clear" w:color="auto" w:fill="FFFFFF"/>
        <w:spacing w:before="150" w:after="150" w:line="300" w:lineRule="atLeast"/>
        <w:outlineLvl w:val="4"/>
        <w:rPr>
          <w:rFonts w:eastAsia="Times New Roman" w:cs="Times New Roman"/>
          <w:b/>
          <w:bCs/>
          <w:color w:val="000000"/>
          <w:szCs w:val="28"/>
        </w:rPr>
      </w:pPr>
      <w:bookmarkStart w:id="0" w:name="_GoBack"/>
      <w:r w:rsidRPr="00240B59">
        <w:rPr>
          <w:rFonts w:eastAsia="Times New Roman" w:cs="Times New Roman"/>
          <w:b/>
          <w:bCs/>
          <w:color w:val="000000"/>
          <w:szCs w:val="28"/>
        </w:rPr>
        <w:t>Giải quyết khiếu nại về quyết định hành chính, hành vi hành chính của công dân đối với lực lượng Công an nhân dân (thực hiện tại cấp huyện)</w:t>
      </w:r>
    </w:p>
    <w:bookmarkEnd w:id="0"/>
    <w:p w:rsidR="00A82FAA" w:rsidRPr="00240B59" w:rsidRDefault="00A82FAA">
      <w:pPr>
        <w:rPr>
          <w:rFonts w:cs="Times New Roman"/>
          <w:szCs w:val="28"/>
        </w:rPr>
      </w:pPr>
    </w:p>
    <w:tbl>
      <w:tblPr>
        <w:tblpPr w:leftFromText="180" w:rightFromText="180" w:vertAnchor="text"/>
        <w:tblW w:w="9319" w:type="dxa"/>
        <w:shd w:val="clear" w:color="auto" w:fill="FFFFFF"/>
        <w:tblCellMar>
          <w:left w:w="0" w:type="dxa"/>
          <w:right w:w="0" w:type="dxa"/>
        </w:tblCellMar>
        <w:tblLook w:val="04A0" w:firstRow="1" w:lastRow="0" w:firstColumn="1" w:lastColumn="0" w:noHBand="0" w:noVBand="1"/>
      </w:tblPr>
      <w:tblGrid>
        <w:gridCol w:w="2515"/>
        <w:gridCol w:w="6804"/>
      </w:tblGrid>
      <w:tr w:rsidR="003C2CDF" w:rsidRPr="00240B59" w:rsidTr="00240B59">
        <w:tc>
          <w:tcPr>
            <w:tcW w:w="2515" w:type="dxa"/>
            <w:tcBorders>
              <w:top w:val="single" w:sz="8" w:space="0" w:color="DDDDDD"/>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b/>
                <w:bCs/>
                <w:color w:val="333333"/>
                <w:szCs w:val="28"/>
              </w:rPr>
              <w:t>Cơ quan Công bố/Công khai</w:t>
            </w:r>
          </w:p>
        </w:tc>
        <w:tc>
          <w:tcPr>
            <w:tcW w:w="6804" w:type="dxa"/>
            <w:tcBorders>
              <w:top w:val="single" w:sz="8" w:space="0" w:color="DDDDDD"/>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Công an tỉnh Sóc Trăng</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Mã thủ tục</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B-BCA-153505-TT</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Cấp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Cấp huyện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Lĩnh vực</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Khiếu nại tố cáo</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b/>
                <w:bCs/>
                <w:color w:val="333333"/>
                <w:szCs w:val="28"/>
              </w:rPr>
              <w:t>Trình tự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b/>
                <w:bCs/>
                <w:color w:val="333333"/>
                <w:szCs w:val="28"/>
              </w:rPr>
              <w:t>Bước 1:</w:t>
            </w:r>
            <w:r w:rsidRPr="00240B59">
              <w:rPr>
                <w:rFonts w:eastAsia="Times New Roman" w:cs="Times New Roman"/>
                <w:color w:val="333333"/>
                <w:szCs w:val="28"/>
              </w:rPr>
              <w:t> Tiếp nhận đơn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Nếu khiếu nại thuộc thẩm quyền giải quyết của Trưởng Công an cấp huyện theo quy định tại Khoản 2 Điều 9 Thông tư số 68/2013/TT-BCA ngày 26/12/2013 người khiếu nại phải gửi đơn và các tài liệu liên quan (nếu có) cho cơ quan có thẩm quyền.</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b/>
                <w:bCs/>
                <w:color w:val="333333"/>
                <w:szCs w:val="28"/>
              </w:rPr>
              <w:t>Bước 2:</w:t>
            </w:r>
            <w:r w:rsidRPr="00240B59">
              <w:rPr>
                <w:rFonts w:eastAsia="Times New Roman" w:cs="Times New Roman"/>
                <w:color w:val="333333"/>
                <w:szCs w:val="28"/>
              </w:rPr>
              <w:t> Thụ lý giải quyết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Trong thời hạn 10 ngày làm việc, kể từ ngày nhận được đơn thuộc thẩm quyền giải quyết của mình, Thủ trưởng cơ quan có thẩm quyền phải thụ lý giải quyết và thông báo về việc thụ lý giải quyết; trường hợp không thụ lý giải quyết phải thông báo rõ lý do.</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b/>
                <w:bCs/>
                <w:color w:val="333333"/>
                <w:szCs w:val="28"/>
              </w:rPr>
              <w:t>Bước 3:</w:t>
            </w:r>
            <w:r w:rsidRPr="00240B59">
              <w:rPr>
                <w:rFonts w:eastAsia="Times New Roman" w:cs="Times New Roman"/>
                <w:color w:val="333333"/>
                <w:szCs w:val="28"/>
              </w:rPr>
              <w:t> Xác minh nội dung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Trong thời hạn giải quyết khiếu nại lần đầu theo quy định tại Điều 28 Luật khiếu nại, cơ quan có thẩm quyền có trách nhiệm:</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Kiểm tra lại quyết định hành chính, hành vi hành chính của mình, của người có trách nhiệm do mình quản lý trực tiếp. Trường hợp khiếu nại quyết định hành chính, hành vi hành chính là đúng thì ra quyết định giải quyết khiếu nại ngay không cần phải tiến hành xác minh, kết luận theo trình tự quy định.</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Trường hợp cần phải tiến hành xác minh, kết luận nội dung khiếu nại thì tự mình xác minh hoặc giao cơ quan, đơn vị, cá nhân thuộc quyền quản lý trực tiếp của mình tiến hành xác minh nội dung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Việc xác minh nội dung khiếu nại được thực hiện theo quy định tại Điều 29 Luật khiếu nại và quy định tại Thông tư số 11/2015/TT-BCA, ngày 02/3/2015 của Bộ Công an Quy định quy trình giải quyết khiếu nại trong Công an nhân dân.</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b/>
                <w:bCs/>
                <w:color w:val="333333"/>
                <w:szCs w:val="28"/>
              </w:rPr>
              <w:t>Bước 4:</w:t>
            </w:r>
            <w:r w:rsidRPr="00240B59">
              <w:rPr>
                <w:rFonts w:eastAsia="Times New Roman" w:cs="Times New Roman"/>
                <w:color w:val="333333"/>
                <w:szCs w:val="28"/>
              </w:rPr>
              <w:t> Tổ chức đối thoại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pacing w:val="-4"/>
                <w:szCs w:val="28"/>
              </w:rPr>
              <w:lastRenderedPageBreak/>
              <w:t>Thủ trưởng có thẩm quyền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r w:rsidRPr="00240B59">
              <w:rPr>
                <w:rFonts w:eastAsia="Times New Roman" w:cs="Times New Roman"/>
                <w:color w:val="333333"/>
                <w:szCs w:val="28"/>
              </w:rPr>
              <w:t>.</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Khi đối thoại, Thủ trưởng có thẩm quyền nêu rõ nội dung cần đối thoại; kết quả xác minh nội dung khiếu nại và kiến nghị giải quyết khiếu nại; người tham gia đối thoại có quyền tham gia ý kiến, bổ sung thông tin, tài liệu, bằng chứng liên quan đến việc khiếu nại và yêu cầu của mình.</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Việc đối thoại được lập thành biên bản ghi đầy đủ nội dung, ý kiến của những người tham gia, những nội dung đã được thông nhất, những nội dung còn có ý kiến khác nhau (nếu có) và các bên cùng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b/>
                <w:bCs/>
                <w:color w:val="333333"/>
                <w:szCs w:val="28"/>
              </w:rPr>
              <w:t>Bước 5:</w:t>
            </w:r>
            <w:r w:rsidRPr="00240B59">
              <w:rPr>
                <w:rFonts w:eastAsia="Times New Roman" w:cs="Times New Roman"/>
                <w:color w:val="333333"/>
                <w:szCs w:val="28"/>
              </w:rPr>
              <w:t> Ra quyết định giải quyết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Trưởng Công an cấp huyện ra quyết định giải quyết khiếu nại bằng văn bản theo quy định tại Khoản 2 Điều 10 Thông tư số 68/2014/TT-BCA và trong thời hạn 3 ngày làm việc phải gửi quyết định giải quyết khiếu nại cho người khiếu nại, Thủ trưởng cấp trên trực tiếp của người có thẩm quyền giải quyết khiếu nại, người có quyền, nghĩa vụ liên quan và cơ quan quản lý cấp trên.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lastRenderedPageBreak/>
              <w:t>Cách thức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Trực tiếp hoặc theo đường bưu điện. </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b/>
                <w:bCs/>
                <w:color w:val="333333"/>
                <w:szCs w:val="28"/>
              </w:rPr>
              <w:t>Thành phần hồ sơ</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a) Thông báo thụ lý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b) Đơn khiếu nại hoặc bản ghi lời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c) Tài liệu, chứng cứ do các bên cung cấp;</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d) Biên bản kiểm tra, xác minh, kết luận, kết quả giám định (nếu có);</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đ) Biên bản tổ chức đối thoại (nếu có);</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e) Quyết định giải quyết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g) Các tài liệu khác có liên quan.</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CC0000"/>
                <w:szCs w:val="28"/>
              </w:rPr>
              <w:t> </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Số bộ hồ sơ</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01 (một) bộ.</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lastRenderedPageBreak/>
              <w:t>Mẫu đơn, mẫu tờ khai</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color w:val="CC0000"/>
                <w:szCs w:val="28"/>
              </w:rPr>
              <w:t> </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Phí</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Lệ phí</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Mức giá</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b/>
                <w:bCs/>
                <w:color w:val="333333"/>
                <w:szCs w:val="28"/>
              </w:rPr>
              <w:t>Thời hạn giải quyết</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Đối tượng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 Cá nhân - Tổ chức</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Cơ quan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Công an cấp huyện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Cơ quan có thẩm quyền quyết định</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color w:val="333333"/>
                <w:szCs w:val="28"/>
              </w:rPr>
              <w:t>Công an cấp huyện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Địa chỉ tiếp nhận hồ sơ</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Thanh tra Công an huyện và cán bộ được giao tiếp nhận đơn khiếu nại</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Cơ quan được ủy quyền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Cơ quan phối hợp</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Kết quả thực hiện</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Quyết định giải quyết khiếu nại lần 1, lần 2.</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t>Căn cứ pháp lý của TTHC</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numPr>
                <w:ilvl w:val="0"/>
                <w:numId w:val="1"/>
              </w:numPr>
              <w:spacing w:before="100" w:beforeAutospacing="1" w:after="0" w:line="405" w:lineRule="atLeast"/>
              <w:ind w:left="375"/>
              <w:jc w:val="both"/>
              <w:textAlignment w:val="baseline"/>
              <w:rPr>
                <w:rFonts w:eastAsia="Times New Roman" w:cs="Times New Roman"/>
                <w:color w:val="CC0000"/>
                <w:szCs w:val="28"/>
              </w:rPr>
            </w:pPr>
            <w:r w:rsidRPr="00240B59">
              <w:rPr>
                <w:rFonts w:eastAsia="Times New Roman" w:cs="Times New Roman"/>
                <w:color w:val="19467F"/>
                <w:szCs w:val="28"/>
                <w:u w:val="single"/>
                <w:bdr w:val="none" w:sz="0" w:space="0" w:color="auto" w:frame="1"/>
              </w:rPr>
              <w:t>Luật 25/2018/QH14</w:t>
            </w:r>
          </w:p>
          <w:p w:rsidR="003C2CDF" w:rsidRPr="00240B59" w:rsidRDefault="00AB1796" w:rsidP="003C2CDF">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8" w:tgtFrame="_blank" w:tooltip="Nghị định 75/2012/NĐ-CP" w:history="1">
              <w:r w:rsidR="003C2CDF" w:rsidRPr="00240B59">
                <w:rPr>
                  <w:rFonts w:eastAsia="Times New Roman" w:cs="Times New Roman"/>
                  <w:color w:val="19467F"/>
                  <w:szCs w:val="28"/>
                  <w:bdr w:val="none" w:sz="0" w:space="0" w:color="auto" w:frame="1"/>
                </w:rPr>
                <w:t>Nghị định 75/2012/NĐ-CP</w:t>
              </w:r>
            </w:hyperlink>
          </w:p>
          <w:p w:rsidR="003C2CDF" w:rsidRPr="00240B59" w:rsidRDefault="00AB1796" w:rsidP="003C2CDF">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9" w:tgtFrame="_blank" w:tooltip="Thông tư 68/2013/TT-BCA" w:history="1">
              <w:r w:rsidR="003C2CDF" w:rsidRPr="00240B59">
                <w:rPr>
                  <w:rFonts w:eastAsia="Times New Roman" w:cs="Times New Roman"/>
                  <w:color w:val="19467F"/>
                  <w:szCs w:val="28"/>
                  <w:bdr w:val="none" w:sz="0" w:space="0" w:color="auto" w:frame="1"/>
                </w:rPr>
                <w:t>Thông tư 68/2013/TT-BCA</w:t>
              </w:r>
            </w:hyperlink>
          </w:p>
          <w:p w:rsidR="003C2CDF" w:rsidRPr="00240B59" w:rsidRDefault="00AB1796" w:rsidP="003C2CDF">
            <w:pPr>
              <w:numPr>
                <w:ilvl w:val="0"/>
                <w:numId w:val="1"/>
              </w:numPr>
              <w:spacing w:before="100" w:beforeAutospacing="1" w:after="0" w:line="405" w:lineRule="atLeast"/>
              <w:ind w:left="375"/>
              <w:jc w:val="both"/>
              <w:textAlignment w:val="baseline"/>
              <w:rPr>
                <w:rFonts w:eastAsia="Times New Roman" w:cs="Times New Roman"/>
                <w:color w:val="CC0000"/>
                <w:szCs w:val="28"/>
              </w:rPr>
            </w:pPr>
            <w:hyperlink r:id="rId10" w:tgtFrame="_blank" w:tooltip="Thông tư 11/2015/TT-BCA" w:history="1">
              <w:r w:rsidR="003C2CDF" w:rsidRPr="00240B59">
                <w:rPr>
                  <w:rFonts w:eastAsia="Times New Roman" w:cs="Times New Roman"/>
                  <w:color w:val="19467F"/>
                  <w:szCs w:val="28"/>
                  <w:bdr w:val="none" w:sz="0" w:space="0" w:color="auto" w:frame="1"/>
                </w:rPr>
                <w:t>Thông tư 11/2015/TT-BCA</w:t>
              </w:r>
            </w:hyperlink>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hideMark/>
          </w:tcPr>
          <w:p w:rsidR="003C2CDF" w:rsidRPr="00240B59" w:rsidRDefault="003C2CDF" w:rsidP="003C2CDF">
            <w:pPr>
              <w:spacing w:after="0" w:line="240" w:lineRule="auto"/>
              <w:rPr>
                <w:rFonts w:eastAsia="Times New Roman" w:cs="Times New Roman"/>
                <w:color w:val="CC0000"/>
                <w:szCs w:val="28"/>
              </w:rPr>
            </w:pPr>
            <w:r w:rsidRPr="00240B59">
              <w:rPr>
                <w:rFonts w:eastAsia="Times New Roman" w:cs="Times New Roman"/>
                <w:b/>
                <w:bCs/>
                <w:color w:val="333333"/>
                <w:szCs w:val="28"/>
              </w:rPr>
              <w:t>Yêu cầu hoặc điều kiện để thực hiện TTHC</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Đảm bảo đúng quy định tại Điều 2, Điều 8 và Điều 11 Luật khiếu nại, cụ thể là:</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Người khiếu nại phải là người có quyền, lợi ích hợp pháp chịu tác động trực tiếp bởi quyết định hành chính, hành vi hành chính mà mình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pacing w:val="-2"/>
                <w:szCs w:val="28"/>
              </w:rPr>
              <w:t xml:space="preserve">+ Người khiếu nại phải là người có năng lực hành vi dân sự </w:t>
            </w:r>
            <w:r w:rsidRPr="00240B59">
              <w:rPr>
                <w:rFonts w:eastAsia="Times New Roman" w:cs="Times New Roman"/>
                <w:color w:val="333333"/>
                <w:spacing w:val="-2"/>
                <w:szCs w:val="28"/>
              </w:rPr>
              <w:lastRenderedPageBreak/>
              <w:t>đầy đủ theo quy định của pháp luật; trong trường hợp thông qua người đại diện để thực hiện việc khiếu nại thì người đại diện phải theo quy định tại Điều 12, Điều 16 Luật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Người khiếu nại phải làm đơn khiếu nại và gửi đến đúng cơ quan có thẩm quyền giải quyết trong thời hạn, thời hiệu theo quy định của Luật khiếu nại.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Việc khiếu nại chưa có quyết định giải quyết lần hai.</w:t>
            </w:r>
          </w:p>
          <w:p w:rsidR="003C2CDF" w:rsidRPr="00240B59" w:rsidRDefault="003C2CDF" w:rsidP="003C2CDF">
            <w:pPr>
              <w:spacing w:after="0" w:line="240" w:lineRule="auto"/>
              <w:jc w:val="both"/>
              <w:textAlignment w:val="baseline"/>
              <w:rPr>
                <w:rFonts w:eastAsia="Times New Roman" w:cs="Times New Roman"/>
                <w:color w:val="CC0000"/>
                <w:szCs w:val="28"/>
              </w:rPr>
            </w:pPr>
            <w:r w:rsidRPr="00240B59">
              <w:rPr>
                <w:rFonts w:eastAsia="Times New Roman" w:cs="Times New Roman"/>
                <w:color w:val="333333"/>
                <w:szCs w:val="28"/>
              </w:rPr>
              <w:t>+ Việc khiếu nại chưa được toà án thụ lý để giải quyết.</w:t>
            </w:r>
          </w:p>
        </w:tc>
      </w:tr>
      <w:tr w:rsidR="003C2CDF" w:rsidRPr="00240B59" w:rsidTr="00240B59">
        <w:tc>
          <w:tcPr>
            <w:tcW w:w="2515" w:type="dxa"/>
            <w:tcBorders>
              <w:top w:val="nil"/>
              <w:left w:val="single" w:sz="8" w:space="0" w:color="DDDDDD"/>
              <w:bottom w:val="single" w:sz="8" w:space="0" w:color="DDDDDD"/>
              <w:right w:val="single" w:sz="8" w:space="0" w:color="DDDDDD"/>
            </w:tcBorders>
            <w:shd w:val="clear" w:color="auto" w:fill="F5F5F5"/>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b/>
                <w:bCs/>
                <w:color w:val="333333"/>
                <w:szCs w:val="28"/>
              </w:rPr>
              <w:lastRenderedPageBreak/>
              <w:t>Đánh giá tác động TTHC</w:t>
            </w:r>
          </w:p>
        </w:tc>
        <w:tc>
          <w:tcPr>
            <w:tcW w:w="6804" w:type="dxa"/>
            <w:tcBorders>
              <w:top w:val="nil"/>
              <w:left w:val="nil"/>
              <w:bottom w:val="single" w:sz="8" w:space="0" w:color="DDDDDD"/>
              <w:right w:val="single" w:sz="8" w:space="0" w:color="DDDDDD"/>
            </w:tcBorders>
            <w:shd w:val="clear" w:color="auto" w:fill="FFFFFF"/>
            <w:tcMar>
              <w:top w:w="105" w:type="dxa"/>
              <w:left w:w="105" w:type="dxa"/>
              <w:bottom w:w="105" w:type="dxa"/>
              <w:right w:w="105" w:type="dxa"/>
            </w:tcMar>
            <w:vAlign w:val="bottom"/>
            <w:hideMark/>
          </w:tcPr>
          <w:p w:rsidR="003C2CDF" w:rsidRPr="00240B59" w:rsidRDefault="003C2CDF" w:rsidP="003C2CDF">
            <w:pPr>
              <w:spacing w:after="0" w:line="240" w:lineRule="auto"/>
              <w:jc w:val="both"/>
              <w:rPr>
                <w:rFonts w:eastAsia="Times New Roman" w:cs="Times New Roman"/>
                <w:color w:val="CC0000"/>
                <w:szCs w:val="28"/>
              </w:rPr>
            </w:pPr>
            <w:r w:rsidRPr="00240B59">
              <w:rPr>
                <w:rFonts w:eastAsia="Times New Roman" w:cs="Times New Roman"/>
                <w:color w:val="333333"/>
                <w:szCs w:val="28"/>
              </w:rPr>
              <w:t>Không có thông tin</w:t>
            </w:r>
          </w:p>
        </w:tc>
      </w:tr>
    </w:tbl>
    <w:p w:rsidR="003C2CDF" w:rsidRPr="00240B59" w:rsidRDefault="003C2CDF" w:rsidP="00240B59">
      <w:pPr>
        <w:rPr>
          <w:rFonts w:cs="Times New Roman"/>
          <w:szCs w:val="28"/>
        </w:rPr>
      </w:pPr>
    </w:p>
    <w:sectPr w:rsidR="003C2CDF" w:rsidRPr="00240B59" w:rsidSect="00630348">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96" w:rsidRDefault="00AB1796" w:rsidP="00240B59">
      <w:pPr>
        <w:spacing w:after="0" w:line="240" w:lineRule="auto"/>
      </w:pPr>
      <w:r>
        <w:separator/>
      </w:r>
    </w:p>
  </w:endnote>
  <w:endnote w:type="continuationSeparator" w:id="0">
    <w:p w:rsidR="00AB1796" w:rsidRDefault="00AB1796" w:rsidP="0024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96" w:rsidRDefault="00AB1796" w:rsidP="00240B59">
      <w:pPr>
        <w:spacing w:after="0" w:line="240" w:lineRule="auto"/>
      </w:pPr>
      <w:r>
        <w:separator/>
      </w:r>
    </w:p>
  </w:footnote>
  <w:footnote w:type="continuationSeparator" w:id="0">
    <w:p w:rsidR="00AB1796" w:rsidRDefault="00AB1796" w:rsidP="00240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1E3B"/>
    <w:multiLevelType w:val="multilevel"/>
    <w:tmpl w:val="FE7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DF"/>
    <w:rsid w:val="00240B59"/>
    <w:rsid w:val="003C2CDF"/>
    <w:rsid w:val="00630348"/>
    <w:rsid w:val="00A82FAA"/>
    <w:rsid w:val="00AB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C2CD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CDF"/>
    <w:rPr>
      <w:rFonts w:eastAsia="Times New Roman" w:cs="Times New Roman"/>
      <w:b/>
      <w:bCs/>
      <w:sz w:val="20"/>
      <w:szCs w:val="20"/>
    </w:rPr>
  </w:style>
  <w:style w:type="paragraph" w:styleId="NormalWeb">
    <w:name w:val="Normal (Web)"/>
    <w:basedOn w:val="Normal"/>
    <w:uiPriority w:val="99"/>
    <w:unhideWhenUsed/>
    <w:rsid w:val="003C2C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C2CDF"/>
    <w:rPr>
      <w:b/>
      <w:bCs/>
    </w:rPr>
  </w:style>
  <w:style w:type="character" w:styleId="Hyperlink">
    <w:name w:val="Hyperlink"/>
    <w:basedOn w:val="DefaultParagraphFont"/>
    <w:uiPriority w:val="99"/>
    <w:semiHidden/>
    <w:unhideWhenUsed/>
    <w:rsid w:val="003C2CDF"/>
    <w:rPr>
      <w:color w:val="0000FF"/>
      <w:u w:val="single"/>
    </w:rPr>
  </w:style>
  <w:style w:type="paragraph" w:styleId="Header">
    <w:name w:val="header"/>
    <w:basedOn w:val="Normal"/>
    <w:link w:val="HeaderChar"/>
    <w:uiPriority w:val="99"/>
    <w:unhideWhenUsed/>
    <w:rsid w:val="0024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59"/>
  </w:style>
  <w:style w:type="paragraph" w:styleId="Footer">
    <w:name w:val="footer"/>
    <w:basedOn w:val="Normal"/>
    <w:link w:val="FooterChar"/>
    <w:uiPriority w:val="99"/>
    <w:unhideWhenUsed/>
    <w:rsid w:val="00240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C2CD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CDF"/>
    <w:rPr>
      <w:rFonts w:eastAsia="Times New Roman" w:cs="Times New Roman"/>
      <w:b/>
      <w:bCs/>
      <w:sz w:val="20"/>
      <w:szCs w:val="20"/>
    </w:rPr>
  </w:style>
  <w:style w:type="paragraph" w:styleId="NormalWeb">
    <w:name w:val="Normal (Web)"/>
    <w:basedOn w:val="Normal"/>
    <w:uiPriority w:val="99"/>
    <w:unhideWhenUsed/>
    <w:rsid w:val="003C2C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C2CDF"/>
    <w:rPr>
      <w:b/>
      <w:bCs/>
    </w:rPr>
  </w:style>
  <w:style w:type="character" w:styleId="Hyperlink">
    <w:name w:val="Hyperlink"/>
    <w:basedOn w:val="DefaultParagraphFont"/>
    <w:uiPriority w:val="99"/>
    <w:semiHidden/>
    <w:unhideWhenUsed/>
    <w:rsid w:val="003C2CDF"/>
    <w:rPr>
      <w:color w:val="0000FF"/>
      <w:u w:val="single"/>
    </w:rPr>
  </w:style>
  <w:style w:type="paragraph" w:styleId="Header">
    <w:name w:val="header"/>
    <w:basedOn w:val="Normal"/>
    <w:link w:val="HeaderChar"/>
    <w:uiPriority w:val="99"/>
    <w:unhideWhenUsed/>
    <w:rsid w:val="0024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59"/>
  </w:style>
  <w:style w:type="paragraph" w:styleId="Footer">
    <w:name w:val="footer"/>
    <w:basedOn w:val="Normal"/>
    <w:link w:val="FooterChar"/>
    <w:uiPriority w:val="99"/>
    <w:unhideWhenUsed/>
    <w:rsid w:val="00240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11">
      <w:bodyDiv w:val="1"/>
      <w:marLeft w:val="0"/>
      <w:marRight w:val="0"/>
      <w:marTop w:val="0"/>
      <w:marBottom w:val="0"/>
      <w:divBdr>
        <w:top w:val="none" w:sz="0" w:space="0" w:color="auto"/>
        <w:left w:val="none" w:sz="0" w:space="0" w:color="auto"/>
        <w:bottom w:val="none" w:sz="0" w:space="0" w:color="auto"/>
        <w:right w:val="none" w:sz="0" w:space="0" w:color="auto"/>
      </w:divBdr>
    </w:div>
    <w:div w:id="183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2779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pl.vn/TW/Pages/vbpq-thuoctinh.aspx?ItemID=63965" TargetMode="External"/><Relationship Id="rId4" Type="http://schemas.openxmlformats.org/officeDocument/2006/relationships/settings" Target="settings.xml"/><Relationship Id="rId9" Type="http://schemas.openxmlformats.org/officeDocument/2006/relationships/hyperlink" Target="http://vbpl.vn/TW/Pages/vbpq-thuoctinh.aspx?ItemID=44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2021-06-28T15:16:00Z</dcterms:created>
  <dcterms:modified xsi:type="dcterms:W3CDTF">2021-06-28T15:45:00Z</dcterms:modified>
</cp:coreProperties>
</file>