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04" w:rsidRPr="00F65614" w:rsidRDefault="00BC7C04" w:rsidP="00BC7C04">
      <w:pPr>
        <w:shd w:val="clear" w:color="auto" w:fill="FFFFFF"/>
        <w:spacing w:before="150" w:after="150" w:line="300" w:lineRule="atLeast"/>
        <w:outlineLvl w:val="4"/>
        <w:rPr>
          <w:rFonts w:eastAsia="Times New Roman" w:cs="Times New Roman"/>
          <w:b/>
          <w:bCs/>
          <w:color w:val="000000"/>
          <w:szCs w:val="28"/>
        </w:rPr>
      </w:pPr>
      <w:r w:rsidRPr="00F65614">
        <w:rPr>
          <w:rFonts w:eastAsia="Times New Roman" w:cs="Times New Roman"/>
          <w:b/>
          <w:bCs/>
          <w:color w:val="000000"/>
          <w:szCs w:val="28"/>
        </w:rPr>
        <w:t>Lưu trú và tiếp nhận lưu trú tại Công an cấp xã</w:t>
      </w:r>
    </w:p>
    <w:p w:rsidR="00A82FAA" w:rsidRPr="00F65614" w:rsidRDefault="00A82FAA">
      <w:pPr>
        <w:rPr>
          <w:rFonts w:cs="Times New Roman"/>
          <w:szCs w:val="28"/>
        </w:rPr>
      </w:pPr>
    </w:p>
    <w:tbl>
      <w:tblPr>
        <w:tblpPr w:leftFromText="180" w:rightFromText="180" w:vertAnchor="text"/>
        <w:tblW w:w="9319" w:type="dxa"/>
        <w:shd w:val="clear" w:color="auto" w:fill="FFFFFF"/>
        <w:tblCellMar>
          <w:left w:w="0" w:type="dxa"/>
          <w:right w:w="0" w:type="dxa"/>
        </w:tblCellMar>
        <w:tblLook w:val="04A0" w:firstRow="1" w:lastRow="0" w:firstColumn="1" w:lastColumn="0" w:noHBand="0" w:noVBand="1"/>
      </w:tblPr>
      <w:tblGrid>
        <w:gridCol w:w="3165"/>
        <w:gridCol w:w="6154"/>
      </w:tblGrid>
      <w:tr w:rsidR="00BC7C04" w:rsidRPr="00F65614" w:rsidTr="00823EA0">
        <w:tc>
          <w:tcPr>
            <w:tcW w:w="3165" w:type="dxa"/>
            <w:tcBorders>
              <w:top w:val="single" w:sz="8" w:space="0" w:color="DDDDDD"/>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Cơ quan Công bố/Công khai</w:t>
            </w:r>
          </w:p>
        </w:tc>
        <w:tc>
          <w:tcPr>
            <w:tcW w:w="6154" w:type="dxa"/>
            <w:tcBorders>
              <w:top w:val="single" w:sz="8" w:space="0" w:color="DDDDDD"/>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Công an tỉnh Sóc Trăng</w:t>
            </w:r>
            <w:bookmarkStart w:id="0" w:name="_GoBack"/>
            <w:bookmarkEnd w:id="0"/>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Mã thủ tục</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B-BCA-153594-TT</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Cấp thực hiện</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Cấp Xã</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Lĩnh vực</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Đăng ký, quản lý cư trú</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BC7C04" w:rsidRPr="00F65614" w:rsidRDefault="00BC7C04" w:rsidP="00BC7C04">
            <w:pPr>
              <w:spacing w:after="0" w:line="240" w:lineRule="auto"/>
              <w:rPr>
                <w:rFonts w:eastAsia="Times New Roman" w:cs="Times New Roman"/>
                <w:color w:val="CC0000"/>
                <w:szCs w:val="28"/>
              </w:rPr>
            </w:pPr>
            <w:r w:rsidRPr="00F65614">
              <w:rPr>
                <w:rFonts w:eastAsia="Times New Roman" w:cs="Times New Roman"/>
                <w:b/>
                <w:bCs/>
                <w:color w:val="333333"/>
                <w:szCs w:val="28"/>
              </w:rPr>
              <w:t>Trình tự thực hiện</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b/>
                <w:bCs/>
                <w:color w:val="333333"/>
                <w:szCs w:val="28"/>
              </w:rPr>
              <w:t>Bước 1:</w:t>
            </w:r>
            <w:r w:rsidRPr="00F65614">
              <w:rPr>
                <w:rFonts w:eastAsia="Times New Roman" w:cs="Times New Roman"/>
                <w:color w:val="333333"/>
                <w:szCs w:val="28"/>
              </w:rPr>
              <w:t>  Công dân ở lại trong một thời gian nhất định tại địa điểm thuộc xã, phường, thị trấn ngoài nơi cư trú của mình và không thuộc trường hợp phải đăng ký tạm trú phải làm thủ tục lưu trú.</w:t>
            </w:r>
          </w:p>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color w:val="333333"/>
                <w:spacing w:val="4"/>
                <w:szCs w:val="28"/>
              </w:rPr>
              <w:t>+ Đại diện gia đình, nhà ở tập thể, cơ sở chữa bệnh, khách sạn, nhà nghỉ, cơ sở khác khi có người đến lưu trú có trách nhiệm: Đề nghị người đến lưu trú xuất trình một trong các giấy tờ sau: Chứng minh nhân dân; hộ chiếu Việt Nam còn giá trị sử dụng; giấy tờ tuỳ thân khác hoặc giấy tờ do cơ quan, tổ chức, Ủy ban nhân dân xã, phường, thị trấn cấp. Đối với người dưới 14 tuổi đến lưu trú thì không phải xuất trình các giấy tờ nêu trên nhưng phải cung cấp thông tin về nhân thân của người dưới 14 tuổi; thông báo việc lưu trú với Công an xã, phường, thị trấn.</w:t>
            </w:r>
          </w:p>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color w:val="333333"/>
                <w:spacing w:val="-4"/>
                <w:szCs w:val="28"/>
              </w:rPr>
              <w:t>Trường hợp người đến lưu trú tại nhà ở của gia đình, nhà ở tập thể mà chủ gia đình, nhà ở tập thể đó không cư trú tại địa bàn xã, phường, thị trấn đó thì người đến lưu trú có trách nhiệm thông báo việc lưu trú với Công an xã, phường, thị trấn.</w:t>
            </w:r>
          </w:p>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b/>
                <w:bCs/>
                <w:color w:val="333333"/>
                <w:szCs w:val="28"/>
              </w:rPr>
              <w:t>Bước 2:</w:t>
            </w:r>
            <w:r w:rsidRPr="00F65614">
              <w:rPr>
                <w:rFonts w:eastAsia="Times New Roman" w:cs="Times New Roman"/>
                <w:color w:val="333333"/>
                <w:szCs w:val="28"/>
              </w:rPr>
              <w:t>  Trước 23 giờ hàng ngày, cán bộ tiếp nhận thông báo lưu trú tại các địa điểm ngoài trụ sở Công an xã, phường, thị trấn phải thông tin, báo cáo số liệu kịp thời về Công an xã, phường, thị trấn; những trường hợp đến lưu trú sau 23 giờ thì báo cáo về Công an xã, phường, thị trấn vào sáng ngày hôm sau. Người tiếp nhận thông báo lưu trú phải ghi vào sổ tiếp nhận lưu trú.</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BC7C04" w:rsidRPr="00F65614" w:rsidRDefault="00BC7C04" w:rsidP="00BC7C04">
            <w:pPr>
              <w:spacing w:after="0" w:line="240" w:lineRule="auto"/>
              <w:jc w:val="center"/>
              <w:rPr>
                <w:rFonts w:eastAsia="Times New Roman" w:cs="Times New Roman"/>
                <w:color w:val="CC0000"/>
                <w:szCs w:val="28"/>
              </w:rPr>
            </w:pPr>
            <w:r w:rsidRPr="00F65614">
              <w:rPr>
                <w:rFonts w:eastAsia="Times New Roman" w:cs="Times New Roman"/>
                <w:b/>
                <w:bCs/>
                <w:color w:val="333333"/>
                <w:szCs w:val="28"/>
              </w:rPr>
              <w:t>Cách thức thực hiện</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color w:val="333333"/>
                <w:szCs w:val="28"/>
              </w:rPr>
              <w:t xml:space="preserve">Thực hiện trực tiếp hoặc bằng điện thoại hoặc qua mạng internet, mạng máy tính tại trụ sở Công an xã, phường, thị trấn hoặc căn cứ vào điều kiện thực tế, </w:t>
            </w:r>
            <w:r w:rsidRPr="00F65614">
              <w:rPr>
                <w:rFonts w:eastAsia="Times New Roman" w:cs="Times New Roman"/>
                <w:color w:val="333333"/>
                <w:szCs w:val="28"/>
              </w:rPr>
              <w:lastRenderedPageBreak/>
              <w:t>các địa phương quyết định thêm địa điểm khác để tiếp nhận thông báo lưu trú.</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BC7C04" w:rsidRPr="00F65614" w:rsidRDefault="00BC7C04" w:rsidP="00BC7C04">
            <w:pPr>
              <w:spacing w:after="0" w:line="240" w:lineRule="auto"/>
              <w:jc w:val="center"/>
              <w:rPr>
                <w:rFonts w:eastAsia="Times New Roman" w:cs="Times New Roman"/>
                <w:color w:val="CC0000"/>
                <w:szCs w:val="28"/>
              </w:rPr>
            </w:pPr>
            <w:r w:rsidRPr="00F65614">
              <w:rPr>
                <w:rFonts w:eastAsia="Times New Roman" w:cs="Times New Roman"/>
                <w:b/>
                <w:bCs/>
                <w:color w:val="333333"/>
                <w:szCs w:val="28"/>
              </w:rPr>
              <w:lastRenderedPageBreak/>
              <w:t>Thành phần hồ sơ</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color w:val="333333"/>
                <w:szCs w:val="28"/>
              </w:rPr>
              <w:t>Xuất trình một trong các giấy tờ sau: Chứng minh nhân dân; hộ chiếu Việt Nam còn giá trị sử dụng; giấy tờ tuỳ thân khác hoặc giấy tờ do cơ quan, tổ chức, Ủy ban nhân dân xã, phường, thị trấn cấp. Đối với người dưới 14 tuổi đến lưu trú thì không phải xuất trình các giấy tờ nêu trên nhưng phải cung cấp thông tin về nhân thân của người dưới 14 tuổi.</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BC7C04" w:rsidRPr="00F65614" w:rsidRDefault="00BC7C04" w:rsidP="00BC7C04">
            <w:pPr>
              <w:spacing w:after="0" w:line="240" w:lineRule="auto"/>
              <w:rPr>
                <w:rFonts w:eastAsia="Times New Roman" w:cs="Times New Roman"/>
                <w:color w:val="CC0000"/>
                <w:szCs w:val="28"/>
              </w:rPr>
            </w:pPr>
            <w:r w:rsidRPr="00F65614">
              <w:rPr>
                <w:rFonts w:eastAsia="Times New Roman" w:cs="Times New Roman"/>
                <w:b/>
                <w:bCs/>
                <w:color w:val="333333"/>
                <w:szCs w:val="28"/>
              </w:rPr>
              <w:t>Số bộ hồ sơ</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Chưa quy định cụ thể.</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BC7C04" w:rsidRPr="00F65614" w:rsidRDefault="00BC7C04" w:rsidP="00BC7C04">
            <w:pPr>
              <w:spacing w:after="0" w:line="240" w:lineRule="auto"/>
              <w:rPr>
                <w:rFonts w:eastAsia="Times New Roman" w:cs="Times New Roman"/>
                <w:color w:val="CC0000"/>
                <w:szCs w:val="28"/>
              </w:rPr>
            </w:pPr>
            <w:r w:rsidRPr="00F65614">
              <w:rPr>
                <w:rFonts w:eastAsia="Times New Roman" w:cs="Times New Roman"/>
                <w:b/>
                <w:bCs/>
                <w:color w:val="333333"/>
                <w:szCs w:val="28"/>
              </w:rPr>
              <w:t>Mẫu đơn, mẫu tờ khai</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rPr>
                <w:rFonts w:eastAsia="Times New Roman" w:cs="Times New Roman"/>
                <w:color w:val="CC0000"/>
                <w:szCs w:val="28"/>
              </w:rPr>
            </w:pPr>
            <w:r w:rsidRPr="00F65614">
              <w:rPr>
                <w:rFonts w:eastAsia="Times New Roman" w:cs="Times New Roman"/>
                <w:color w:val="CC0000"/>
                <w:szCs w:val="28"/>
              </w:rPr>
              <w:t> </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Phí</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Không có thông tin</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Lệ phí</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Không có thông tin</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Mức giá</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Không có thông tin</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Thời hạn giải quyết</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color w:val="333333"/>
                <w:szCs w:val="28"/>
              </w:rPr>
              <w:t>Giải quyết ngay. </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Đối tượng thực hiện</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 Cá nhân</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Cơ quan thực hiện</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Công an cấp xã</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Cơ quan có thẩm quyền quyết định</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Công an cấp xã</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Địa chỉ tiếp nhận hồ sơ</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color w:val="333333"/>
                <w:szCs w:val="28"/>
              </w:rPr>
              <w:t>Công an cấp xã.</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Cơ quan được ủy quyền</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Không có thông tin</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Cơ quan phối hợp</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Không có thông tin</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Kết quả thực hiện</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Ghi tên vào Sổ tiếp nhận lưu trú.</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BC7C04" w:rsidRPr="00F65614" w:rsidRDefault="00BC7C04" w:rsidP="00BC7C04">
            <w:pPr>
              <w:spacing w:after="0" w:line="240" w:lineRule="auto"/>
              <w:rPr>
                <w:rFonts w:eastAsia="Times New Roman" w:cs="Times New Roman"/>
                <w:color w:val="CC0000"/>
                <w:szCs w:val="28"/>
              </w:rPr>
            </w:pPr>
            <w:r w:rsidRPr="00F65614">
              <w:rPr>
                <w:rFonts w:eastAsia="Times New Roman" w:cs="Times New Roman"/>
                <w:b/>
                <w:bCs/>
                <w:color w:val="333333"/>
                <w:szCs w:val="28"/>
              </w:rPr>
              <w:t>Căn cứ pháp lý của TTHC</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823EA0" w:rsidP="00BC7C04">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6" w:tgtFrame="_blank" w:tooltip="Luật 81/2006/QH11" w:history="1">
              <w:r w:rsidR="00BC7C04" w:rsidRPr="00F65614">
                <w:rPr>
                  <w:rFonts w:eastAsia="Times New Roman" w:cs="Times New Roman"/>
                  <w:color w:val="19467F"/>
                  <w:szCs w:val="28"/>
                  <w:bdr w:val="none" w:sz="0" w:space="0" w:color="auto" w:frame="1"/>
                </w:rPr>
                <w:t>Luật 81/2006/QH11</w:t>
              </w:r>
            </w:hyperlink>
          </w:p>
          <w:p w:rsidR="00BC7C04" w:rsidRPr="00F65614" w:rsidRDefault="00823EA0" w:rsidP="00BC7C04">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7" w:tgtFrame="_blank" w:tooltip="Luật 36/2013/QH13" w:history="1">
              <w:r w:rsidR="00BC7C04" w:rsidRPr="00F65614">
                <w:rPr>
                  <w:rFonts w:eastAsia="Times New Roman" w:cs="Times New Roman"/>
                  <w:color w:val="19467F"/>
                  <w:szCs w:val="28"/>
                  <w:bdr w:val="none" w:sz="0" w:space="0" w:color="auto" w:frame="1"/>
                </w:rPr>
                <w:t>Luật 36/2013/QH13</w:t>
              </w:r>
            </w:hyperlink>
          </w:p>
          <w:p w:rsidR="00BC7C04" w:rsidRPr="00F65614" w:rsidRDefault="00823EA0" w:rsidP="00BC7C04">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8" w:tgtFrame="_blank" w:tooltip="Nghị định 31/2014/NĐ-CP" w:history="1">
              <w:r w:rsidR="00BC7C04" w:rsidRPr="00F65614">
                <w:rPr>
                  <w:rFonts w:eastAsia="Times New Roman" w:cs="Times New Roman"/>
                  <w:color w:val="19467F"/>
                  <w:szCs w:val="28"/>
                  <w:bdr w:val="none" w:sz="0" w:space="0" w:color="auto" w:frame="1"/>
                </w:rPr>
                <w:t>Nghị định 31/2014/NĐ-CP</w:t>
              </w:r>
            </w:hyperlink>
          </w:p>
          <w:p w:rsidR="00BC7C04" w:rsidRPr="00F65614" w:rsidRDefault="00823EA0" w:rsidP="00BC7C04">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9" w:tgtFrame="_blank" w:tooltip="Thông tư 36/2014/TT-BCA" w:history="1">
              <w:r w:rsidR="00BC7C04" w:rsidRPr="00F65614">
                <w:rPr>
                  <w:rFonts w:eastAsia="Times New Roman" w:cs="Times New Roman"/>
                  <w:color w:val="19467F"/>
                  <w:szCs w:val="28"/>
                  <w:bdr w:val="none" w:sz="0" w:space="0" w:color="auto" w:frame="1"/>
                </w:rPr>
                <w:t>Thông tư 36/2014/TT-BCA</w:t>
              </w:r>
            </w:hyperlink>
          </w:p>
          <w:p w:rsidR="00BC7C04" w:rsidRPr="00F65614" w:rsidRDefault="00823EA0" w:rsidP="00BC7C04">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0" w:tgtFrame="_blank" w:tooltip="Thông tư 35/2014/TT-BCA" w:history="1">
              <w:r w:rsidR="00BC7C04" w:rsidRPr="00F65614">
                <w:rPr>
                  <w:rFonts w:eastAsia="Times New Roman" w:cs="Times New Roman"/>
                  <w:color w:val="19467F"/>
                  <w:szCs w:val="28"/>
                  <w:bdr w:val="none" w:sz="0" w:space="0" w:color="auto" w:frame="1"/>
                </w:rPr>
                <w:t>Thông tư 35/2014/TT-BCA</w:t>
              </w:r>
            </w:hyperlink>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Yêu cầu hoặc điều kiện để thực hiện TTHC</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color w:val="333333"/>
                <w:szCs w:val="28"/>
              </w:rPr>
              <w:t>Không.</w:t>
            </w:r>
          </w:p>
          <w:p w:rsidR="00BC7C04" w:rsidRPr="00F65614" w:rsidRDefault="00BC7C04" w:rsidP="00BC7C04">
            <w:pPr>
              <w:spacing w:after="0" w:line="240" w:lineRule="auto"/>
              <w:jc w:val="both"/>
              <w:textAlignment w:val="baseline"/>
              <w:rPr>
                <w:rFonts w:eastAsia="Times New Roman" w:cs="Times New Roman"/>
                <w:color w:val="CC0000"/>
                <w:szCs w:val="28"/>
              </w:rPr>
            </w:pPr>
            <w:r w:rsidRPr="00F65614">
              <w:rPr>
                <w:rFonts w:eastAsia="Times New Roman" w:cs="Times New Roman"/>
                <w:color w:val="CC0000"/>
                <w:szCs w:val="28"/>
              </w:rPr>
              <w:t> </w:t>
            </w:r>
          </w:p>
        </w:tc>
      </w:tr>
      <w:tr w:rsidR="00BC7C04" w:rsidRPr="00F65614" w:rsidTr="00823EA0">
        <w:tc>
          <w:tcPr>
            <w:tcW w:w="316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b/>
                <w:bCs/>
                <w:color w:val="333333"/>
                <w:szCs w:val="28"/>
              </w:rPr>
              <w:t>Đánh giá tác động TTHC</w:t>
            </w:r>
          </w:p>
        </w:tc>
        <w:tc>
          <w:tcPr>
            <w:tcW w:w="6154"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BC7C04" w:rsidRPr="00F65614" w:rsidRDefault="00BC7C04" w:rsidP="00BC7C04">
            <w:pPr>
              <w:spacing w:after="0" w:line="240" w:lineRule="auto"/>
              <w:jc w:val="both"/>
              <w:rPr>
                <w:rFonts w:eastAsia="Times New Roman" w:cs="Times New Roman"/>
                <w:color w:val="CC0000"/>
                <w:szCs w:val="28"/>
              </w:rPr>
            </w:pPr>
            <w:r w:rsidRPr="00F65614">
              <w:rPr>
                <w:rFonts w:eastAsia="Times New Roman" w:cs="Times New Roman"/>
                <w:color w:val="333333"/>
                <w:szCs w:val="28"/>
              </w:rPr>
              <w:t>Không có thông tin</w:t>
            </w:r>
          </w:p>
        </w:tc>
      </w:tr>
    </w:tbl>
    <w:p w:rsidR="00BC7C04" w:rsidRPr="00F65614" w:rsidRDefault="00BC7C04">
      <w:pPr>
        <w:rPr>
          <w:rFonts w:cs="Times New Roman"/>
          <w:szCs w:val="28"/>
        </w:rPr>
      </w:pPr>
    </w:p>
    <w:sectPr w:rsidR="00BC7C04" w:rsidRPr="00F65614" w:rsidSect="00630348">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20F99"/>
    <w:multiLevelType w:val="multilevel"/>
    <w:tmpl w:val="0362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04"/>
    <w:rsid w:val="00630348"/>
    <w:rsid w:val="00823EA0"/>
    <w:rsid w:val="00A82FAA"/>
    <w:rsid w:val="00BC7C04"/>
    <w:rsid w:val="00F6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C7C0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C7C04"/>
    <w:rPr>
      <w:rFonts w:eastAsia="Times New Roman" w:cs="Times New Roman"/>
      <w:b/>
      <w:bCs/>
      <w:sz w:val="20"/>
      <w:szCs w:val="20"/>
    </w:rPr>
  </w:style>
  <w:style w:type="paragraph" w:styleId="NormalWeb">
    <w:name w:val="Normal (Web)"/>
    <w:basedOn w:val="Normal"/>
    <w:uiPriority w:val="99"/>
    <w:unhideWhenUsed/>
    <w:rsid w:val="00BC7C0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C7C04"/>
    <w:rPr>
      <w:b/>
      <w:bCs/>
    </w:rPr>
  </w:style>
  <w:style w:type="character" w:styleId="Hyperlink">
    <w:name w:val="Hyperlink"/>
    <w:basedOn w:val="DefaultParagraphFont"/>
    <w:uiPriority w:val="99"/>
    <w:semiHidden/>
    <w:unhideWhenUsed/>
    <w:rsid w:val="00BC7C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C7C0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C7C04"/>
    <w:rPr>
      <w:rFonts w:eastAsia="Times New Roman" w:cs="Times New Roman"/>
      <w:b/>
      <w:bCs/>
      <w:sz w:val="20"/>
      <w:szCs w:val="20"/>
    </w:rPr>
  </w:style>
  <w:style w:type="paragraph" w:styleId="NormalWeb">
    <w:name w:val="Normal (Web)"/>
    <w:basedOn w:val="Normal"/>
    <w:uiPriority w:val="99"/>
    <w:unhideWhenUsed/>
    <w:rsid w:val="00BC7C0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C7C04"/>
    <w:rPr>
      <w:b/>
      <w:bCs/>
    </w:rPr>
  </w:style>
  <w:style w:type="character" w:styleId="Hyperlink">
    <w:name w:val="Hyperlink"/>
    <w:basedOn w:val="DefaultParagraphFont"/>
    <w:uiPriority w:val="99"/>
    <w:semiHidden/>
    <w:unhideWhenUsed/>
    <w:rsid w:val="00BC7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37853">
      <w:bodyDiv w:val="1"/>
      <w:marLeft w:val="0"/>
      <w:marRight w:val="0"/>
      <w:marTop w:val="0"/>
      <w:marBottom w:val="0"/>
      <w:divBdr>
        <w:top w:val="none" w:sz="0" w:space="0" w:color="auto"/>
        <w:left w:val="none" w:sz="0" w:space="0" w:color="auto"/>
        <w:bottom w:val="none" w:sz="0" w:space="0" w:color="auto"/>
        <w:right w:val="none" w:sz="0" w:space="0" w:color="auto"/>
      </w:divBdr>
    </w:div>
    <w:div w:id="18145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34848" TargetMode="External"/><Relationship Id="rId3" Type="http://schemas.microsoft.com/office/2007/relationships/stylesWithEffects" Target="stylesWithEffects.xml"/><Relationship Id="rId7" Type="http://schemas.openxmlformats.org/officeDocument/2006/relationships/hyperlink" Target="http://vbpl.vn/TW/Pages/vbpq-thuoctinh.aspx?ItemID=325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pl.vn/TW/Pages/vbpq-thuoctinh.aspx?ItemID=148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bpl.vn/TW/Pages/vbpq-thuoctinh.aspx?ItemID=37649" TargetMode="External"/><Relationship Id="rId4" Type="http://schemas.openxmlformats.org/officeDocument/2006/relationships/settings" Target="settings.xml"/><Relationship Id="rId9" Type="http://schemas.openxmlformats.org/officeDocument/2006/relationships/hyperlink" Target="http://vbpl.vn/TW/Pages/vbpq-thuoctinh.aspx?ItemID=37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2021-06-28T15:11:00Z</dcterms:created>
  <dcterms:modified xsi:type="dcterms:W3CDTF">2021-06-28T16:05:00Z</dcterms:modified>
</cp:coreProperties>
</file>