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33" w:rsidRPr="003A2372" w:rsidRDefault="00F32133" w:rsidP="00F32133">
      <w:pPr>
        <w:shd w:val="clear" w:color="auto" w:fill="FFFFFF"/>
        <w:spacing w:before="150" w:after="150" w:line="300" w:lineRule="atLeast"/>
        <w:outlineLvl w:val="4"/>
        <w:rPr>
          <w:rFonts w:eastAsia="Times New Roman" w:cs="Times New Roman"/>
          <w:b/>
          <w:bCs/>
          <w:color w:val="000000"/>
          <w:szCs w:val="28"/>
        </w:rPr>
      </w:pPr>
      <w:r w:rsidRPr="003A2372">
        <w:rPr>
          <w:rFonts w:eastAsia="Times New Roman" w:cs="Times New Roman"/>
          <w:b/>
          <w:bCs/>
          <w:color w:val="000000"/>
          <w:szCs w:val="28"/>
        </w:rPr>
        <w:t>Tách sổ hộ khẩu (thực hiện tại cấp xã)</w:t>
      </w:r>
    </w:p>
    <w:p w:rsidR="00A82FAA" w:rsidRPr="003A2372" w:rsidRDefault="00A82FAA">
      <w:pPr>
        <w:rPr>
          <w:rFonts w:cs="Times New Roman"/>
          <w:szCs w:val="28"/>
        </w:rPr>
      </w:pPr>
    </w:p>
    <w:tbl>
      <w:tblPr>
        <w:tblpPr w:leftFromText="180" w:rightFromText="180" w:vertAnchor="text"/>
        <w:tblW w:w="9319" w:type="dxa"/>
        <w:shd w:val="clear" w:color="auto" w:fill="FFFFFF"/>
        <w:tblLayout w:type="fixed"/>
        <w:tblCellMar>
          <w:left w:w="0" w:type="dxa"/>
          <w:right w:w="0" w:type="dxa"/>
        </w:tblCellMar>
        <w:tblLook w:val="04A0" w:firstRow="1" w:lastRow="0" w:firstColumn="1" w:lastColumn="0" w:noHBand="0" w:noVBand="1"/>
      </w:tblPr>
      <w:tblGrid>
        <w:gridCol w:w="1330"/>
        <w:gridCol w:w="7989"/>
      </w:tblGrid>
      <w:tr w:rsidR="00F32133" w:rsidRPr="003A2372" w:rsidTr="003A2372">
        <w:tc>
          <w:tcPr>
            <w:tcW w:w="1330"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Cơ quan Công bố/Công khai</w:t>
            </w:r>
          </w:p>
        </w:tc>
        <w:tc>
          <w:tcPr>
            <w:tcW w:w="7989" w:type="dxa"/>
            <w:tcBorders>
              <w:top w:val="single" w:sz="8" w:space="0" w:color="DDDDDD"/>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Công an tỉnh Sóc Trăng.</w:t>
            </w:r>
            <w:bookmarkStart w:id="0" w:name="_GoBack"/>
            <w:bookmarkEnd w:id="0"/>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Mã thủ tục</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B-BCA-153576-TT</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Cấp thực hiện</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Cấp Xã</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Lĩnh vực</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Đăng ký, quản lý cư trú</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F32133" w:rsidRPr="003A2372" w:rsidRDefault="00F32133" w:rsidP="00F32133">
            <w:pPr>
              <w:spacing w:after="0" w:line="240" w:lineRule="auto"/>
              <w:rPr>
                <w:rFonts w:eastAsia="Times New Roman" w:cs="Times New Roman"/>
                <w:color w:val="CC0000"/>
                <w:szCs w:val="28"/>
              </w:rPr>
            </w:pPr>
            <w:r w:rsidRPr="003A2372">
              <w:rPr>
                <w:rFonts w:eastAsia="Times New Roman" w:cs="Times New Roman"/>
                <w:b/>
                <w:bCs/>
                <w:color w:val="333333"/>
                <w:szCs w:val="28"/>
              </w:rPr>
              <w:t>Trình tự thực hiện</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b/>
                <w:bCs/>
                <w:color w:val="333333"/>
                <w:szCs w:val="28"/>
              </w:rPr>
              <w:t>Bước 1:</w:t>
            </w:r>
            <w:r w:rsidRPr="003A2372">
              <w:rPr>
                <w:rFonts w:eastAsia="Times New Roman" w:cs="Times New Roman"/>
                <w:color w:val="333333"/>
                <w:szCs w:val="28"/>
              </w:rPr>
              <w:t> Chuẩn bị hồ sơ theo quy định của pháp luật.</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b/>
                <w:bCs/>
                <w:color w:val="333333"/>
                <w:szCs w:val="28"/>
              </w:rPr>
              <w:t>Bước 2:</w:t>
            </w:r>
            <w:r w:rsidRPr="003A2372">
              <w:rPr>
                <w:rFonts w:eastAsia="Times New Roman" w:cs="Times New Roman"/>
                <w:color w:val="333333"/>
                <w:szCs w:val="28"/>
              </w:rPr>
              <w:t> Công dân nộp hồ sơ tại Công an xã, thị trấn. Cán bộ tiếp nhận hồ sơ đối chiếu với các quy định của pháp luật về cư trú:</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 Trường hợp hồ sơ đầy đủ, hợp lệ thì viết giấy biên nhận trao cho người nộp.</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 Trường hợp hồ sơ đủ điều kiện nhưng thiếu thành phần hồ sơ hoặc biểu mẫu, giấy tờ kê khai chưa đúng, chưa đầy đủ thì cán bộ tiếp nhận hồ sơ hướng dẫn cho người đến nộp hồ sơ.</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 Trường hợp hồ sơ không đủ điều kiện thì không tiếp nhận và trả lời bằng văn bản cho công dân, nêu rõ lý do không tiếp nhận.</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 Thời gian tiếp nhận hồ sơ: Từ thứ 2 đến thứ 6 hàng tuần (ngày lễ nghỉ).</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b/>
                <w:bCs/>
                <w:color w:val="333333"/>
                <w:szCs w:val="28"/>
              </w:rPr>
              <w:t>Bước 3:</w:t>
            </w:r>
            <w:r w:rsidRPr="003A2372">
              <w:rPr>
                <w:rFonts w:eastAsia="Times New Roman" w:cs="Times New Roman"/>
                <w:color w:val="333333"/>
                <w:szCs w:val="28"/>
              </w:rPr>
              <w:t> Trả kết quả:</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 Trường hợp được giải quyết tách sổ hộ khẩu: Nộp lệ phí và nhận hồ sơ; kiểm tra lại giấy tờ, tài liệu, đối chiếu các thông tin được ghi trong sổ hộ khẩu, giấy tờ khác và ký nhận vào sổ theo dõi giải quyết hộ khẩu (ký, ghi rõ họ, tên và ngày, tháng, năm nhận kết quả).</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 Trường hợp không giải quyết tách sổ hộ khẩu: Nhận lại hồ sơ đã nộp; kiểm tra lại giấy tờ, tài liệu có trong hồ sơ; nhận văn bản về việc không giải quyết tách sổ hộ khẩu và ký nhận (ghi rõ họ, tên và ngày, tháng, năm nhận văn bản và hồ sơ đăng ký cư trú đã nộp) vào sổ theo dõi giải quyết hộ khẩu.</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Thời gian trả kết quả: theo ngày hẹn trên giấy biên nhận. </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Cách thức thực hiện</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CC0000"/>
                <w:szCs w:val="28"/>
              </w:rPr>
              <w:t> </w:t>
            </w:r>
            <w:r w:rsidRPr="003A2372">
              <w:rPr>
                <w:rFonts w:eastAsia="Times New Roman" w:cs="Times New Roman"/>
                <w:color w:val="333333"/>
                <w:szCs w:val="28"/>
              </w:rPr>
              <w:t>Trực tiếp tại trụ sở Công an cấp xã.</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F32133" w:rsidRPr="003A2372" w:rsidRDefault="00F32133" w:rsidP="00F32133">
            <w:pPr>
              <w:spacing w:after="0" w:line="240" w:lineRule="auto"/>
              <w:rPr>
                <w:rFonts w:eastAsia="Times New Roman" w:cs="Times New Roman"/>
                <w:color w:val="CC0000"/>
                <w:szCs w:val="28"/>
              </w:rPr>
            </w:pPr>
            <w:r w:rsidRPr="003A2372">
              <w:rPr>
                <w:rFonts w:eastAsia="Times New Roman" w:cs="Times New Roman"/>
                <w:b/>
                <w:bCs/>
                <w:color w:val="333333"/>
                <w:szCs w:val="28"/>
              </w:rPr>
              <w:lastRenderedPageBreak/>
              <w:t>Thành phần hồ sơ</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a) Sổ hộ khẩu</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b) Phiếu báo thay đổi hộ khẩu, nhân khẩu (HK02).</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Chủ hộ phải ghi vào phiếu báo thay đổi hộ khẩu, nhân khẩu đồng ý cho tách sổ hộ khẩu, ký, ghi rõ họ tên và ngày, tháng, năm. </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Số bộ hồ sơ</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01 (một) bộ.</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Mẫu đơn, mẫu tờ khai</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tbl>
            <w:tblPr>
              <w:tblW w:w="8325" w:type="dxa"/>
              <w:tblLayout w:type="fixed"/>
              <w:tblCellMar>
                <w:left w:w="0" w:type="dxa"/>
                <w:right w:w="0" w:type="dxa"/>
              </w:tblCellMar>
              <w:tblLook w:val="04A0" w:firstRow="1" w:lastRow="0" w:firstColumn="1" w:lastColumn="0" w:noHBand="0" w:noVBand="1"/>
            </w:tblPr>
            <w:tblGrid>
              <w:gridCol w:w="4163"/>
              <w:gridCol w:w="4162"/>
            </w:tblGrid>
            <w:tr w:rsidR="00F32133" w:rsidRPr="003A2372" w:rsidTr="003A2372">
              <w:tc>
                <w:tcPr>
                  <w:tcW w:w="3000"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3A2372">
                  <w:pPr>
                    <w:framePr w:hSpace="180" w:wrap="around" w:vAnchor="text" w:hAnchor="text"/>
                    <w:spacing w:after="0" w:line="240" w:lineRule="auto"/>
                    <w:jc w:val="both"/>
                    <w:rPr>
                      <w:rFonts w:eastAsia="Times New Roman" w:cs="Times New Roman"/>
                      <w:szCs w:val="28"/>
                    </w:rPr>
                  </w:pPr>
                  <w:r w:rsidRPr="003A2372">
                    <w:rPr>
                      <w:rFonts w:eastAsia="Times New Roman" w:cs="Times New Roman"/>
                      <w:b/>
                      <w:bCs/>
                      <w:color w:val="333333"/>
                      <w:szCs w:val="28"/>
                    </w:rPr>
                    <w:t>Tên mẫu đơn, mẫu tờ khai</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3A2372">
                  <w:pPr>
                    <w:framePr w:hSpace="180" w:wrap="around" w:vAnchor="text" w:hAnchor="text"/>
                    <w:spacing w:after="0" w:line="240" w:lineRule="auto"/>
                    <w:jc w:val="both"/>
                    <w:rPr>
                      <w:rFonts w:eastAsia="Times New Roman" w:cs="Times New Roman"/>
                      <w:szCs w:val="28"/>
                    </w:rPr>
                  </w:pPr>
                  <w:r w:rsidRPr="003A2372">
                    <w:rPr>
                      <w:rFonts w:eastAsia="Times New Roman" w:cs="Times New Roman"/>
                      <w:b/>
                      <w:bCs/>
                      <w:color w:val="333333"/>
                      <w:szCs w:val="28"/>
                    </w:rPr>
                    <w:t>Văn bản quy định</w:t>
                  </w:r>
                </w:p>
              </w:tc>
            </w:tr>
            <w:tr w:rsidR="00F32133" w:rsidRPr="003A2372" w:rsidTr="003A2372">
              <w:tc>
                <w:tcPr>
                  <w:tcW w:w="8205" w:type="dxa"/>
                  <w:tcBorders>
                    <w:top w:val="nil"/>
                    <w:left w:val="single" w:sz="8" w:space="0" w:color="DDDDDD"/>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3A2372" w:rsidP="003A2372">
                  <w:pPr>
                    <w:framePr w:hSpace="180" w:wrap="around" w:vAnchor="text" w:hAnchor="text"/>
                    <w:spacing w:after="0" w:line="240" w:lineRule="atLeast"/>
                    <w:jc w:val="both"/>
                    <w:rPr>
                      <w:rFonts w:eastAsia="Times New Roman" w:cs="Times New Roman"/>
                      <w:szCs w:val="28"/>
                    </w:rPr>
                  </w:pPr>
                  <w:hyperlink r:id="rId6" w:history="1">
                    <w:r w:rsidR="00F32133" w:rsidRPr="003A2372">
                      <w:rPr>
                        <w:rFonts w:eastAsia="Times New Roman" w:cs="Times New Roman"/>
                        <w:color w:val="19467F"/>
                        <w:szCs w:val="28"/>
                        <w:bdr w:val="none" w:sz="0" w:space="0" w:color="auto" w:frame="1"/>
                      </w:rPr>
                      <w:t>93-Mẫu HK02-Phiếu báo thay đổi hộ khẩu, nhân khẩu.doc</w:t>
                    </w:r>
                  </w:hyperlink>
                </w:p>
              </w:tc>
              <w:tc>
                <w:tcPr>
                  <w:tcW w:w="8205"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3A2372">
                  <w:pPr>
                    <w:framePr w:hSpace="180" w:wrap="around" w:vAnchor="text" w:hAnchor="text"/>
                    <w:spacing w:after="0" w:line="240" w:lineRule="auto"/>
                    <w:rPr>
                      <w:rFonts w:eastAsia="Times New Roman" w:cs="Times New Roman"/>
                      <w:szCs w:val="28"/>
                    </w:rPr>
                  </w:pPr>
                  <w:r w:rsidRPr="003A2372">
                    <w:rPr>
                      <w:rFonts w:eastAsia="Times New Roman" w:cs="Times New Roman"/>
                      <w:szCs w:val="28"/>
                    </w:rPr>
                    <w:t> </w:t>
                  </w:r>
                </w:p>
              </w:tc>
            </w:tr>
          </w:tbl>
          <w:p w:rsidR="00F32133" w:rsidRPr="003A2372" w:rsidRDefault="00F32133" w:rsidP="00F32133">
            <w:pPr>
              <w:spacing w:after="0" w:line="240" w:lineRule="auto"/>
              <w:rPr>
                <w:rFonts w:eastAsia="Times New Roman" w:cs="Times New Roman"/>
                <w:color w:val="CC0000"/>
                <w:szCs w:val="28"/>
              </w:rPr>
            </w:pP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Phí</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Không có thông tin</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Lệ phí</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tbl>
            <w:tblPr>
              <w:tblW w:w="6645" w:type="dxa"/>
              <w:tblLayout w:type="fixed"/>
              <w:tblCellMar>
                <w:left w:w="0" w:type="dxa"/>
                <w:right w:w="0" w:type="dxa"/>
              </w:tblCellMar>
              <w:tblLook w:val="04A0" w:firstRow="1" w:lastRow="0" w:firstColumn="1" w:lastColumn="0" w:noHBand="0" w:noVBand="1"/>
            </w:tblPr>
            <w:tblGrid>
              <w:gridCol w:w="3322"/>
              <w:gridCol w:w="3323"/>
            </w:tblGrid>
            <w:tr w:rsidR="00F32133" w:rsidRPr="003A2372" w:rsidTr="003A2372">
              <w:trPr>
                <w:trHeight w:val="330"/>
              </w:trPr>
              <w:tc>
                <w:tcPr>
                  <w:tcW w:w="3315"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3A2372" w:rsidP="003A2372">
                  <w:pPr>
                    <w:framePr w:hSpace="180" w:wrap="around" w:vAnchor="text" w:hAnchor="text"/>
                    <w:spacing w:after="0" w:line="240" w:lineRule="atLeast"/>
                    <w:jc w:val="both"/>
                    <w:rPr>
                      <w:rFonts w:eastAsia="Times New Roman" w:cs="Times New Roman"/>
                      <w:szCs w:val="28"/>
                    </w:rPr>
                  </w:pPr>
                  <w:hyperlink r:id="rId7" w:history="1">
                    <w:r w:rsidR="00F32133" w:rsidRPr="003A2372">
                      <w:rPr>
                        <w:rFonts w:eastAsia="Times New Roman" w:cs="Times New Roman"/>
                        <w:b/>
                        <w:bCs/>
                        <w:color w:val="19467F"/>
                        <w:szCs w:val="28"/>
                        <w:bdr w:val="none" w:sz="0" w:space="0" w:color="auto" w:frame="1"/>
                      </w:rPr>
                      <w:t>Mô tả</w:t>
                    </w:r>
                  </w:hyperlink>
                </w:p>
              </w:tc>
              <w:tc>
                <w:tcPr>
                  <w:tcW w:w="3315"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3A2372" w:rsidP="003A2372">
                  <w:pPr>
                    <w:framePr w:hSpace="180" w:wrap="around" w:vAnchor="text" w:hAnchor="text"/>
                    <w:spacing w:after="0" w:line="240" w:lineRule="atLeast"/>
                    <w:jc w:val="both"/>
                    <w:rPr>
                      <w:rFonts w:eastAsia="Times New Roman" w:cs="Times New Roman"/>
                      <w:szCs w:val="28"/>
                    </w:rPr>
                  </w:pPr>
                  <w:hyperlink r:id="rId8" w:history="1">
                    <w:r w:rsidR="00F32133" w:rsidRPr="003A2372">
                      <w:rPr>
                        <w:rFonts w:eastAsia="Times New Roman" w:cs="Times New Roman"/>
                        <w:b/>
                        <w:bCs/>
                        <w:color w:val="19467F"/>
                        <w:szCs w:val="28"/>
                        <w:bdr w:val="none" w:sz="0" w:space="0" w:color="auto" w:frame="1"/>
                      </w:rPr>
                      <w:t>Mức lệ phí</w:t>
                    </w:r>
                  </w:hyperlink>
                </w:p>
              </w:tc>
            </w:tr>
            <w:tr w:rsidR="00F32133" w:rsidRPr="003A2372" w:rsidTr="003A2372">
              <w:trPr>
                <w:trHeight w:val="690"/>
              </w:trPr>
              <w:tc>
                <w:tcPr>
                  <w:tcW w:w="3315" w:type="dxa"/>
                  <w:tcBorders>
                    <w:top w:val="nil"/>
                    <w:left w:val="single" w:sz="8" w:space="0" w:color="DDDDDD"/>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3A2372">
                  <w:pPr>
                    <w:framePr w:hSpace="180" w:wrap="around" w:vAnchor="text" w:hAnchor="text"/>
                    <w:spacing w:after="0" w:line="240" w:lineRule="auto"/>
                    <w:jc w:val="both"/>
                    <w:rPr>
                      <w:rFonts w:eastAsia="Times New Roman" w:cs="Times New Roman"/>
                      <w:szCs w:val="28"/>
                    </w:rPr>
                  </w:pPr>
                  <w:r w:rsidRPr="003A2372">
                    <w:rPr>
                      <w:rFonts w:eastAsia="Times New Roman" w:cs="Times New Roman"/>
                      <w:szCs w:val="28"/>
                    </w:rPr>
                    <w:t>Theo quy định của Hội đồng nhân dân tỉnh.</w:t>
                  </w:r>
                </w:p>
              </w:tc>
              <w:tc>
                <w:tcPr>
                  <w:tcW w:w="3315"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3A2372">
                  <w:pPr>
                    <w:framePr w:hSpace="180" w:wrap="around" w:vAnchor="text" w:hAnchor="text"/>
                    <w:spacing w:after="0" w:line="240" w:lineRule="auto"/>
                    <w:jc w:val="both"/>
                    <w:rPr>
                      <w:rFonts w:eastAsia="Times New Roman" w:cs="Times New Roman"/>
                      <w:szCs w:val="28"/>
                    </w:rPr>
                  </w:pPr>
                  <w:r w:rsidRPr="003A2372">
                    <w:rPr>
                      <w:rFonts w:eastAsia="Times New Roman" w:cs="Times New Roman"/>
                      <w:szCs w:val="28"/>
                    </w:rPr>
                    <w:t>Theo quy định của Hội đồng nhân dân tỉnh.</w:t>
                  </w:r>
                </w:p>
              </w:tc>
            </w:tr>
          </w:tbl>
          <w:p w:rsidR="00F32133" w:rsidRPr="003A2372" w:rsidRDefault="00F32133" w:rsidP="00F32133">
            <w:pPr>
              <w:spacing w:after="0" w:line="240" w:lineRule="auto"/>
              <w:rPr>
                <w:rFonts w:eastAsia="Times New Roman" w:cs="Times New Roman"/>
                <w:color w:val="CC0000"/>
                <w:szCs w:val="28"/>
              </w:rPr>
            </w:pP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Mức giá</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Không có thông tin</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Thời hạn giải quyết</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Không quá 07 ngày làm việc kể từ ngày nhận đủ hồ sơ theo quy định.</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Đối tượng thực hiện</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 Cá nhân</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Cơ quan thực hiện</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Công an cấp xã</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Cơ quan có thẩm quyền quyết định</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hideMark/>
          </w:tcPr>
          <w:p w:rsidR="00F32133" w:rsidRPr="003A2372" w:rsidRDefault="00F32133" w:rsidP="00F32133">
            <w:pPr>
              <w:spacing w:after="0" w:line="240" w:lineRule="auto"/>
              <w:rPr>
                <w:rFonts w:eastAsia="Times New Roman" w:cs="Times New Roman"/>
                <w:color w:val="CC0000"/>
                <w:szCs w:val="28"/>
              </w:rPr>
            </w:pPr>
            <w:r w:rsidRPr="003A2372">
              <w:rPr>
                <w:rFonts w:eastAsia="Times New Roman" w:cs="Times New Roman"/>
                <w:color w:val="333333"/>
                <w:szCs w:val="28"/>
              </w:rPr>
              <w:t>Công an cấp xã</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Địa chỉ tiếp nhận hồ sơ</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Công an cấp xã.</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 xml:space="preserve">Cơ quan </w:t>
            </w:r>
            <w:r w:rsidRPr="003A2372">
              <w:rPr>
                <w:rFonts w:eastAsia="Times New Roman" w:cs="Times New Roman"/>
                <w:b/>
                <w:bCs/>
                <w:color w:val="333333"/>
                <w:szCs w:val="28"/>
              </w:rPr>
              <w:lastRenderedPageBreak/>
              <w:t>được ủy quyền</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lastRenderedPageBreak/>
              <w:t>Không có thông tin</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lastRenderedPageBreak/>
              <w:t>Cơ quan phối hợp</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Không có thông tin</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Kết quả thực hiện</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Sổ hộ khẩu</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Căn cứ pháp lý của TTHC</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3A2372" w:rsidP="00F32133">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9" w:tgtFrame="_blank" w:tooltip="Luật 81/2006/QH11" w:history="1">
              <w:r w:rsidR="00F32133" w:rsidRPr="003A2372">
                <w:rPr>
                  <w:rFonts w:eastAsia="Times New Roman" w:cs="Times New Roman"/>
                  <w:color w:val="19467F"/>
                  <w:szCs w:val="28"/>
                  <w:bdr w:val="none" w:sz="0" w:space="0" w:color="auto" w:frame="1"/>
                </w:rPr>
                <w:t>Luật 81/2006/QH11</w:t>
              </w:r>
            </w:hyperlink>
          </w:p>
          <w:p w:rsidR="00F32133" w:rsidRPr="003A2372" w:rsidRDefault="003A2372" w:rsidP="00F32133">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0" w:tgtFrame="_blank" w:tooltip="Luật 36/2013/QH13" w:history="1">
              <w:r w:rsidR="00F32133" w:rsidRPr="003A2372">
                <w:rPr>
                  <w:rFonts w:eastAsia="Times New Roman" w:cs="Times New Roman"/>
                  <w:color w:val="19467F"/>
                  <w:szCs w:val="28"/>
                  <w:bdr w:val="none" w:sz="0" w:space="0" w:color="auto" w:frame="1"/>
                </w:rPr>
                <w:t>Luật 36/2013/QH13</w:t>
              </w:r>
            </w:hyperlink>
          </w:p>
          <w:p w:rsidR="00F32133" w:rsidRPr="003A2372" w:rsidRDefault="003A2372" w:rsidP="00F32133">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1" w:tgtFrame="_blank" w:tooltip="Nghị định 31/2014/NĐ-CP" w:history="1">
              <w:r w:rsidR="00F32133" w:rsidRPr="003A2372">
                <w:rPr>
                  <w:rFonts w:eastAsia="Times New Roman" w:cs="Times New Roman"/>
                  <w:color w:val="19467F"/>
                  <w:szCs w:val="28"/>
                  <w:bdr w:val="none" w:sz="0" w:space="0" w:color="auto" w:frame="1"/>
                </w:rPr>
                <w:t>Nghị định 31/2014/NĐ-CP</w:t>
              </w:r>
            </w:hyperlink>
          </w:p>
          <w:p w:rsidR="00F32133" w:rsidRPr="003A2372" w:rsidRDefault="003A2372" w:rsidP="00F32133">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2" w:tgtFrame="_blank" w:tooltip="Thông tư 36/2014/TT-BCA" w:history="1">
              <w:r w:rsidR="00F32133" w:rsidRPr="003A2372">
                <w:rPr>
                  <w:rFonts w:eastAsia="Times New Roman" w:cs="Times New Roman"/>
                  <w:color w:val="19467F"/>
                  <w:szCs w:val="28"/>
                  <w:bdr w:val="none" w:sz="0" w:space="0" w:color="auto" w:frame="1"/>
                </w:rPr>
                <w:t>Thông tư 36/2014/TT-BCA</w:t>
              </w:r>
            </w:hyperlink>
          </w:p>
          <w:p w:rsidR="00F32133" w:rsidRPr="003A2372" w:rsidRDefault="003A2372" w:rsidP="00F32133">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3" w:tgtFrame="_blank" w:tooltip="Thông tư 35/2014/TT-BCA" w:history="1">
              <w:r w:rsidR="00F32133" w:rsidRPr="003A2372">
                <w:rPr>
                  <w:rFonts w:eastAsia="Times New Roman" w:cs="Times New Roman"/>
                  <w:color w:val="19467F"/>
                  <w:szCs w:val="28"/>
                  <w:bdr w:val="none" w:sz="0" w:space="0" w:color="auto" w:frame="1"/>
                </w:rPr>
                <w:t>Thông tư 35/2014/TT-BCA</w:t>
              </w:r>
            </w:hyperlink>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Yêu cầu hoặc điều kiện để thực hiện TTHC</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333333"/>
                <w:szCs w:val="28"/>
              </w:rPr>
              <w:t>Chủ hộ phải ghi vào phiếu báo thay đổi hộ khẩu, nhân khẩu đồng ý cho tách sổ hộ khẩu.</w:t>
            </w:r>
          </w:p>
          <w:p w:rsidR="00F32133" w:rsidRPr="003A2372" w:rsidRDefault="00F32133" w:rsidP="00F32133">
            <w:pPr>
              <w:spacing w:after="0" w:line="240" w:lineRule="auto"/>
              <w:jc w:val="both"/>
              <w:textAlignment w:val="baseline"/>
              <w:rPr>
                <w:rFonts w:eastAsia="Times New Roman" w:cs="Times New Roman"/>
                <w:color w:val="CC0000"/>
                <w:szCs w:val="28"/>
              </w:rPr>
            </w:pPr>
            <w:r w:rsidRPr="003A2372">
              <w:rPr>
                <w:rFonts w:eastAsia="Times New Roman" w:cs="Times New Roman"/>
                <w:color w:val="CC0000"/>
                <w:szCs w:val="28"/>
              </w:rPr>
              <w:t> </w:t>
            </w:r>
          </w:p>
        </w:tc>
      </w:tr>
      <w:tr w:rsidR="00F32133" w:rsidRPr="003A2372" w:rsidTr="003A2372">
        <w:tc>
          <w:tcPr>
            <w:tcW w:w="1330"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b/>
                <w:bCs/>
                <w:color w:val="333333"/>
                <w:szCs w:val="28"/>
              </w:rPr>
              <w:t>Đánh giá tác động TTHC</w:t>
            </w:r>
          </w:p>
        </w:tc>
        <w:tc>
          <w:tcPr>
            <w:tcW w:w="7989"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F32133" w:rsidRPr="003A2372" w:rsidRDefault="00F32133" w:rsidP="00F32133">
            <w:pPr>
              <w:spacing w:after="0" w:line="240" w:lineRule="auto"/>
              <w:jc w:val="both"/>
              <w:rPr>
                <w:rFonts w:eastAsia="Times New Roman" w:cs="Times New Roman"/>
                <w:color w:val="CC0000"/>
                <w:szCs w:val="28"/>
              </w:rPr>
            </w:pPr>
            <w:r w:rsidRPr="003A2372">
              <w:rPr>
                <w:rFonts w:eastAsia="Times New Roman" w:cs="Times New Roman"/>
                <w:color w:val="333333"/>
                <w:szCs w:val="28"/>
              </w:rPr>
              <w:t>Không có thông tin</w:t>
            </w:r>
          </w:p>
        </w:tc>
      </w:tr>
    </w:tbl>
    <w:p w:rsidR="00F32133" w:rsidRPr="003A2372" w:rsidRDefault="00F32133">
      <w:pPr>
        <w:rPr>
          <w:rFonts w:cs="Times New Roman"/>
          <w:szCs w:val="28"/>
        </w:rPr>
      </w:pPr>
    </w:p>
    <w:sectPr w:rsidR="00F32133" w:rsidRPr="003A2372" w:rsidSect="00630348">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939"/>
    <w:multiLevelType w:val="multilevel"/>
    <w:tmpl w:val="1F6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33"/>
    <w:rsid w:val="003A2372"/>
    <w:rsid w:val="00630348"/>
    <w:rsid w:val="00A82FAA"/>
    <w:rsid w:val="00F3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3213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32133"/>
    <w:rPr>
      <w:rFonts w:eastAsia="Times New Roman" w:cs="Times New Roman"/>
      <w:b/>
      <w:bCs/>
      <w:sz w:val="20"/>
      <w:szCs w:val="20"/>
    </w:rPr>
  </w:style>
  <w:style w:type="paragraph" w:styleId="NormalWeb">
    <w:name w:val="Normal (Web)"/>
    <w:basedOn w:val="Normal"/>
    <w:uiPriority w:val="99"/>
    <w:unhideWhenUsed/>
    <w:rsid w:val="00F3213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2133"/>
    <w:rPr>
      <w:b/>
      <w:bCs/>
    </w:rPr>
  </w:style>
  <w:style w:type="character" w:styleId="Hyperlink">
    <w:name w:val="Hyperlink"/>
    <w:basedOn w:val="DefaultParagraphFont"/>
    <w:uiPriority w:val="99"/>
    <w:semiHidden/>
    <w:unhideWhenUsed/>
    <w:rsid w:val="00F321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3213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32133"/>
    <w:rPr>
      <w:rFonts w:eastAsia="Times New Roman" w:cs="Times New Roman"/>
      <w:b/>
      <w:bCs/>
      <w:sz w:val="20"/>
      <w:szCs w:val="20"/>
    </w:rPr>
  </w:style>
  <w:style w:type="paragraph" w:styleId="NormalWeb">
    <w:name w:val="Normal (Web)"/>
    <w:basedOn w:val="Normal"/>
    <w:uiPriority w:val="99"/>
    <w:unhideWhenUsed/>
    <w:rsid w:val="00F3213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2133"/>
    <w:rPr>
      <w:b/>
      <w:bCs/>
    </w:rPr>
  </w:style>
  <w:style w:type="character" w:styleId="Hyperlink">
    <w:name w:val="Hyperlink"/>
    <w:basedOn w:val="DefaultParagraphFont"/>
    <w:uiPriority w:val="99"/>
    <w:semiHidden/>
    <w:unhideWhenUsed/>
    <w:rsid w:val="00F32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3722">
      <w:bodyDiv w:val="1"/>
      <w:marLeft w:val="0"/>
      <w:marRight w:val="0"/>
      <w:marTop w:val="0"/>
      <w:marBottom w:val="0"/>
      <w:divBdr>
        <w:top w:val="none" w:sz="0" w:space="0" w:color="auto"/>
        <w:left w:val="none" w:sz="0" w:space="0" w:color="auto"/>
        <w:bottom w:val="none" w:sz="0" w:space="0" w:color="auto"/>
        <w:right w:val="none" w:sz="0" w:space="0" w:color="auto"/>
      </w:divBdr>
    </w:div>
    <w:div w:id="20851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252673&amp;Keyword=&amp;filter=1&amp;tthcLinhVuc=10402&amp;tthcDonVi=B%E1%BB%99%20C%C3%B4ng%20An" TargetMode="External"/><Relationship Id="rId13" Type="http://schemas.openxmlformats.org/officeDocument/2006/relationships/hyperlink" Target="http://vbpl.vn/TW/Pages/vbpq-thuoctinh.aspx?ItemID=37649" TargetMode="External"/><Relationship Id="rId3" Type="http://schemas.microsoft.com/office/2007/relationships/stylesWithEffects" Target="stylesWithEffects.xml"/><Relationship Id="rId7" Type="http://schemas.openxmlformats.org/officeDocument/2006/relationships/hyperlink" Target="http://csdl.thutuchanhchinh.vn/tw/Pages/chi-tiet-thu-tuc-hanh-chinh.aspx?ItemID=252673&amp;Keyword=&amp;filter=1&amp;tthcLinhVuc=10402&amp;tthcDonVi=B%E1%BB%99%20C%C3%B4ng%20An" TargetMode="External"/><Relationship Id="rId12" Type="http://schemas.openxmlformats.org/officeDocument/2006/relationships/hyperlink" Target="http://vbpl.vn/TW/Pages/vbpq-thuoctinh.aspx?ItemID=37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Lists/MauDonToKhai/Attachments/198072/93-M%E1%BA%ABu%20HK02-Phi%E1%BA%BFu%20b%C3%A1o%20thay%20%C4%91%E1%BB%95i%20h%E1%BB%99%20kh%E1%BA%A9u,%20nh%C3%A2n%20kh%E1%BA%A9u.doc" TargetMode="External"/><Relationship Id="rId11" Type="http://schemas.openxmlformats.org/officeDocument/2006/relationships/hyperlink" Target="http://vbpl.vn/TW/Pages/vbpq-thuoctinh.aspx?ItemID=348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pl.vn/TW/Pages/vbpq-thuoctinh.aspx?ItemID=32514" TargetMode="External"/><Relationship Id="rId4" Type="http://schemas.openxmlformats.org/officeDocument/2006/relationships/settings" Target="settings.xml"/><Relationship Id="rId9" Type="http://schemas.openxmlformats.org/officeDocument/2006/relationships/hyperlink" Target="http://vbpl.vn/TW/Pages/vbpq-thuoctinh.aspx?ItemID=148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2021-06-28T15:01:00Z</dcterms:created>
  <dcterms:modified xsi:type="dcterms:W3CDTF">2021-06-28T16:06:00Z</dcterms:modified>
</cp:coreProperties>
</file>