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6DD" w:rsidRPr="00DC3670" w:rsidRDefault="002A36DD" w:rsidP="002A36DD">
      <w:pPr>
        <w:shd w:val="clear" w:color="auto" w:fill="FFFFFF"/>
        <w:spacing w:before="150" w:after="150" w:line="300" w:lineRule="atLeast"/>
        <w:outlineLvl w:val="4"/>
        <w:rPr>
          <w:rFonts w:eastAsia="Times New Roman" w:cs="Times New Roman"/>
          <w:b/>
          <w:bCs/>
          <w:color w:val="000000"/>
          <w:szCs w:val="28"/>
        </w:rPr>
      </w:pPr>
      <w:bookmarkStart w:id="0" w:name="_GoBack"/>
      <w:r w:rsidRPr="00DC3670">
        <w:rPr>
          <w:rFonts w:eastAsia="Times New Roman" w:cs="Times New Roman"/>
          <w:b/>
          <w:bCs/>
          <w:color w:val="000000"/>
          <w:szCs w:val="28"/>
        </w:rPr>
        <w:t>Xóa đăng ký thường trú (thực hiện tại cấp xã)</w:t>
      </w:r>
    </w:p>
    <w:bookmarkEnd w:id="0"/>
    <w:p w:rsidR="00A82FAA" w:rsidRPr="00DC3670" w:rsidRDefault="00A82FAA">
      <w:pPr>
        <w:rPr>
          <w:rFonts w:cs="Times New Roman"/>
          <w:szCs w:val="28"/>
        </w:rPr>
      </w:pPr>
    </w:p>
    <w:tbl>
      <w:tblPr>
        <w:tblW w:w="9177" w:type="dxa"/>
        <w:shd w:val="clear" w:color="auto" w:fill="FFFFFF"/>
        <w:tblLayout w:type="fixed"/>
        <w:tblCellMar>
          <w:left w:w="0" w:type="dxa"/>
          <w:right w:w="0" w:type="dxa"/>
        </w:tblCellMar>
        <w:tblLook w:val="04A0" w:firstRow="1" w:lastRow="0" w:firstColumn="1" w:lastColumn="0" w:noHBand="0" w:noVBand="1"/>
      </w:tblPr>
      <w:tblGrid>
        <w:gridCol w:w="1315"/>
        <w:gridCol w:w="7862"/>
      </w:tblGrid>
      <w:tr w:rsidR="002A36DD" w:rsidRPr="00DC3670" w:rsidTr="00DC3670">
        <w:tc>
          <w:tcPr>
            <w:tcW w:w="1315" w:type="dxa"/>
            <w:tcBorders>
              <w:top w:val="single" w:sz="8" w:space="0" w:color="DDDDDD"/>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2A36DD" w:rsidRPr="00DC3670" w:rsidRDefault="002A36DD" w:rsidP="002A36DD">
            <w:pPr>
              <w:spacing w:after="0" w:line="240" w:lineRule="auto"/>
              <w:jc w:val="both"/>
              <w:rPr>
                <w:rFonts w:eastAsia="Times New Roman" w:cs="Times New Roman"/>
                <w:color w:val="CC0000"/>
                <w:szCs w:val="28"/>
              </w:rPr>
            </w:pPr>
            <w:r w:rsidRPr="00DC3670">
              <w:rPr>
                <w:rFonts w:eastAsia="Times New Roman" w:cs="Times New Roman"/>
                <w:b/>
                <w:bCs/>
                <w:color w:val="333333"/>
                <w:szCs w:val="28"/>
              </w:rPr>
              <w:t>Cơ quan Công bố/Công khai</w:t>
            </w:r>
          </w:p>
        </w:tc>
        <w:tc>
          <w:tcPr>
            <w:tcW w:w="7862" w:type="dxa"/>
            <w:tcBorders>
              <w:top w:val="single" w:sz="8" w:space="0" w:color="DDDDDD"/>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2A36DD" w:rsidRPr="00DC3670" w:rsidRDefault="002A36DD" w:rsidP="002A36DD">
            <w:pPr>
              <w:spacing w:after="0" w:line="240" w:lineRule="auto"/>
              <w:jc w:val="both"/>
              <w:rPr>
                <w:rFonts w:eastAsia="Times New Roman" w:cs="Times New Roman"/>
                <w:color w:val="CC0000"/>
                <w:szCs w:val="28"/>
              </w:rPr>
            </w:pPr>
            <w:r w:rsidRPr="00DC3670">
              <w:rPr>
                <w:rFonts w:eastAsia="Times New Roman" w:cs="Times New Roman"/>
                <w:color w:val="333333"/>
                <w:szCs w:val="28"/>
              </w:rPr>
              <w:t>Công an tỉnh Sóc Trăng</w:t>
            </w:r>
          </w:p>
        </w:tc>
      </w:tr>
      <w:tr w:rsidR="002A36DD" w:rsidRPr="00DC3670" w:rsidTr="00DC3670">
        <w:tc>
          <w:tcPr>
            <w:tcW w:w="131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2A36DD" w:rsidRPr="00DC3670" w:rsidRDefault="002A36DD" w:rsidP="002A36DD">
            <w:pPr>
              <w:spacing w:after="0" w:line="240" w:lineRule="auto"/>
              <w:jc w:val="both"/>
              <w:rPr>
                <w:rFonts w:eastAsia="Times New Roman" w:cs="Times New Roman"/>
                <w:color w:val="CC0000"/>
                <w:szCs w:val="28"/>
              </w:rPr>
            </w:pPr>
            <w:r w:rsidRPr="00DC3670">
              <w:rPr>
                <w:rFonts w:eastAsia="Times New Roman" w:cs="Times New Roman"/>
                <w:b/>
                <w:bCs/>
                <w:color w:val="333333"/>
                <w:szCs w:val="28"/>
              </w:rPr>
              <w:t>Mã thủ tục</w:t>
            </w:r>
          </w:p>
        </w:tc>
        <w:tc>
          <w:tcPr>
            <w:tcW w:w="786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2A36DD" w:rsidRPr="00DC3670" w:rsidRDefault="002A36DD" w:rsidP="002A36DD">
            <w:pPr>
              <w:spacing w:after="0" w:line="240" w:lineRule="auto"/>
              <w:jc w:val="both"/>
              <w:rPr>
                <w:rFonts w:eastAsia="Times New Roman" w:cs="Times New Roman"/>
                <w:color w:val="CC0000"/>
                <w:szCs w:val="28"/>
              </w:rPr>
            </w:pPr>
            <w:r w:rsidRPr="00DC3670">
              <w:rPr>
                <w:rFonts w:eastAsia="Times New Roman" w:cs="Times New Roman"/>
                <w:color w:val="333333"/>
                <w:szCs w:val="28"/>
              </w:rPr>
              <w:t>B-BCA-153583-TT</w:t>
            </w:r>
          </w:p>
        </w:tc>
      </w:tr>
      <w:tr w:rsidR="002A36DD" w:rsidRPr="00DC3670" w:rsidTr="00DC3670">
        <w:tc>
          <w:tcPr>
            <w:tcW w:w="131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2A36DD" w:rsidRPr="00DC3670" w:rsidRDefault="002A36DD" w:rsidP="002A36DD">
            <w:pPr>
              <w:spacing w:after="0" w:line="240" w:lineRule="auto"/>
              <w:jc w:val="both"/>
              <w:rPr>
                <w:rFonts w:eastAsia="Times New Roman" w:cs="Times New Roman"/>
                <w:color w:val="CC0000"/>
                <w:szCs w:val="28"/>
              </w:rPr>
            </w:pPr>
            <w:r w:rsidRPr="00DC3670">
              <w:rPr>
                <w:rFonts w:eastAsia="Times New Roman" w:cs="Times New Roman"/>
                <w:b/>
                <w:bCs/>
                <w:color w:val="333333"/>
                <w:szCs w:val="28"/>
              </w:rPr>
              <w:t>Cấp thực hiện</w:t>
            </w:r>
          </w:p>
        </w:tc>
        <w:tc>
          <w:tcPr>
            <w:tcW w:w="786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2A36DD" w:rsidRPr="00DC3670" w:rsidRDefault="002A36DD" w:rsidP="002A36DD">
            <w:pPr>
              <w:spacing w:after="0" w:line="240" w:lineRule="auto"/>
              <w:jc w:val="both"/>
              <w:rPr>
                <w:rFonts w:eastAsia="Times New Roman" w:cs="Times New Roman"/>
                <w:color w:val="CC0000"/>
                <w:szCs w:val="28"/>
              </w:rPr>
            </w:pPr>
            <w:r w:rsidRPr="00DC3670">
              <w:rPr>
                <w:rFonts w:eastAsia="Times New Roman" w:cs="Times New Roman"/>
                <w:color w:val="333333"/>
                <w:szCs w:val="28"/>
              </w:rPr>
              <w:t>Cấp Xã</w:t>
            </w:r>
          </w:p>
        </w:tc>
      </w:tr>
      <w:tr w:rsidR="002A36DD" w:rsidRPr="00DC3670" w:rsidTr="00DC3670">
        <w:tc>
          <w:tcPr>
            <w:tcW w:w="131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2A36DD" w:rsidRPr="00DC3670" w:rsidRDefault="002A36DD" w:rsidP="002A36DD">
            <w:pPr>
              <w:spacing w:after="0" w:line="240" w:lineRule="auto"/>
              <w:jc w:val="both"/>
              <w:rPr>
                <w:rFonts w:eastAsia="Times New Roman" w:cs="Times New Roman"/>
                <w:color w:val="CC0000"/>
                <w:szCs w:val="28"/>
              </w:rPr>
            </w:pPr>
            <w:r w:rsidRPr="00DC3670">
              <w:rPr>
                <w:rFonts w:eastAsia="Times New Roman" w:cs="Times New Roman"/>
                <w:b/>
                <w:bCs/>
                <w:color w:val="333333"/>
                <w:szCs w:val="28"/>
              </w:rPr>
              <w:t>Lĩnh vực</w:t>
            </w:r>
          </w:p>
        </w:tc>
        <w:tc>
          <w:tcPr>
            <w:tcW w:w="786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2A36DD" w:rsidRPr="00DC3670" w:rsidRDefault="002A36DD" w:rsidP="002A36DD">
            <w:pPr>
              <w:spacing w:after="0" w:line="240" w:lineRule="auto"/>
              <w:jc w:val="both"/>
              <w:rPr>
                <w:rFonts w:eastAsia="Times New Roman" w:cs="Times New Roman"/>
                <w:color w:val="CC0000"/>
                <w:szCs w:val="28"/>
              </w:rPr>
            </w:pPr>
            <w:r w:rsidRPr="00DC3670">
              <w:rPr>
                <w:rFonts w:eastAsia="Times New Roman" w:cs="Times New Roman"/>
                <w:color w:val="333333"/>
                <w:szCs w:val="28"/>
              </w:rPr>
              <w:t>Đăng ký, quản lý cư trú</w:t>
            </w:r>
          </w:p>
        </w:tc>
      </w:tr>
      <w:tr w:rsidR="002A36DD" w:rsidRPr="00DC3670" w:rsidTr="00DC3670">
        <w:tc>
          <w:tcPr>
            <w:tcW w:w="131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hideMark/>
          </w:tcPr>
          <w:p w:rsidR="002A36DD" w:rsidRPr="00DC3670" w:rsidRDefault="002A36DD" w:rsidP="002A36DD">
            <w:pPr>
              <w:spacing w:after="0" w:line="240" w:lineRule="auto"/>
              <w:rPr>
                <w:rFonts w:eastAsia="Times New Roman" w:cs="Times New Roman"/>
                <w:color w:val="CC0000"/>
                <w:szCs w:val="28"/>
              </w:rPr>
            </w:pPr>
            <w:r w:rsidRPr="00DC3670">
              <w:rPr>
                <w:rFonts w:eastAsia="Times New Roman" w:cs="Times New Roman"/>
                <w:b/>
                <w:bCs/>
                <w:color w:val="333333"/>
                <w:szCs w:val="28"/>
              </w:rPr>
              <w:t>Trình tự thực hiện</w:t>
            </w:r>
          </w:p>
        </w:tc>
        <w:tc>
          <w:tcPr>
            <w:tcW w:w="786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2A36DD" w:rsidRPr="00DC3670" w:rsidRDefault="002A36DD" w:rsidP="002A36DD">
            <w:pPr>
              <w:spacing w:after="0" w:line="240" w:lineRule="auto"/>
              <w:jc w:val="both"/>
              <w:textAlignment w:val="baseline"/>
              <w:rPr>
                <w:rFonts w:eastAsia="Times New Roman" w:cs="Times New Roman"/>
                <w:color w:val="CC0000"/>
                <w:szCs w:val="28"/>
              </w:rPr>
            </w:pPr>
            <w:r w:rsidRPr="00DC3670">
              <w:rPr>
                <w:rFonts w:eastAsia="Times New Roman" w:cs="Times New Roman"/>
                <w:b/>
                <w:bCs/>
                <w:color w:val="333333"/>
                <w:szCs w:val="28"/>
              </w:rPr>
              <w:t>Bước 1:</w:t>
            </w:r>
            <w:r w:rsidRPr="00DC3670">
              <w:rPr>
                <w:rFonts w:eastAsia="Times New Roman" w:cs="Times New Roman"/>
                <w:color w:val="333333"/>
                <w:szCs w:val="28"/>
              </w:rPr>
              <w:t> Chuẩn bị hồ sơ theo quy định của pháp luật.</w:t>
            </w:r>
          </w:p>
          <w:p w:rsidR="002A36DD" w:rsidRPr="00DC3670" w:rsidRDefault="002A36DD" w:rsidP="002A36DD">
            <w:pPr>
              <w:spacing w:after="0" w:line="240" w:lineRule="auto"/>
              <w:jc w:val="both"/>
              <w:textAlignment w:val="baseline"/>
              <w:rPr>
                <w:rFonts w:eastAsia="Times New Roman" w:cs="Times New Roman"/>
                <w:color w:val="CC0000"/>
                <w:szCs w:val="28"/>
              </w:rPr>
            </w:pPr>
            <w:r w:rsidRPr="00DC3670">
              <w:rPr>
                <w:rFonts w:eastAsia="Times New Roman" w:cs="Times New Roman"/>
                <w:b/>
                <w:bCs/>
                <w:color w:val="333333"/>
                <w:szCs w:val="28"/>
              </w:rPr>
              <w:t>Bước 2:</w:t>
            </w:r>
            <w:r w:rsidRPr="00DC3670">
              <w:rPr>
                <w:rFonts w:eastAsia="Times New Roman" w:cs="Times New Roman"/>
                <w:color w:val="333333"/>
                <w:szCs w:val="28"/>
              </w:rPr>
              <w:t> Công dân nộp hồ sơ tại Công an xã, thị trấn. Cán bộ tiếp nhận hồ sơ đối chiếu với các quy định của pháp luật về cư trú:</w:t>
            </w:r>
          </w:p>
          <w:p w:rsidR="002A36DD" w:rsidRPr="00DC3670" w:rsidRDefault="002A36DD" w:rsidP="002A36DD">
            <w:pPr>
              <w:spacing w:after="0" w:line="240" w:lineRule="auto"/>
              <w:jc w:val="both"/>
              <w:textAlignment w:val="baseline"/>
              <w:rPr>
                <w:rFonts w:eastAsia="Times New Roman" w:cs="Times New Roman"/>
                <w:color w:val="CC0000"/>
                <w:szCs w:val="28"/>
              </w:rPr>
            </w:pPr>
            <w:r w:rsidRPr="00DC3670">
              <w:rPr>
                <w:rFonts w:eastAsia="Times New Roman" w:cs="Times New Roman"/>
                <w:color w:val="333333"/>
                <w:spacing w:val="-6"/>
                <w:szCs w:val="28"/>
              </w:rPr>
              <w:t>+ Trường hợp hồ sơ đầy đủ, hợp lệ thì viết giấy biên nhận trao cho người nộp.</w:t>
            </w:r>
          </w:p>
          <w:p w:rsidR="002A36DD" w:rsidRPr="00DC3670" w:rsidRDefault="002A36DD" w:rsidP="002A36DD">
            <w:pPr>
              <w:spacing w:after="0" w:line="240" w:lineRule="auto"/>
              <w:jc w:val="both"/>
              <w:textAlignment w:val="baseline"/>
              <w:rPr>
                <w:rFonts w:eastAsia="Times New Roman" w:cs="Times New Roman"/>
                <w:color w:val="CC0000"/>
                <w:szCs w:val="28"/>
              </w:rPr>
            </w:pPr>
            <w:r w:rsidRPr="00DC3670">
              <w:rPr>
                <w:rFonts w:eastAsia="Times New Roman" w:cs="Times New Roman"/>
                <w:color w:val="333333"/>
                <w:szCs w:val="28"/>
              </w:rPr>
              <w:t>+ Trường hợp hồ sơ đủ điều kiện nhưng thiếu thành phần hồ sơ hoặc biểu mẫu, giấy tờ kê khai chưa đúng, chưa đầy đủ thì cán bộ tiếp nhận hồ sơ hướng dẫn cho người đến nộp hồ sơ.</w:t>
            </w:r>
          </w:p>
          <w:p w:rsidR="002A36DD" w:rsidRPr="00DC3670" w:rsidRDefault="002A36DD" w:rsidP="002A36DD">
            <w:pPr>
              <w:spacing w:after="0" w:line="240" w:lineRule="auto"/>
              <w:jc w:val="both"/>
              <w:textAlignment w:val="baseline"/>
              <w:rPr>
                <w:rFonts w:eastAsia="Times New Roman" w:cs="Times New Roman"/>
                <w:color w:val="CC0000"/>
                <w:szCs w:val="28"/>
              </w:rPr>
            </w:pPr>
            <w:r w:rsidRPr="00DC3670">
              <w:rPr>
                <w:rFonts w:eastAsia="Times New Roman" w:cs="Times New Roman"/>
                <w:color w:val="333333"/>
                <w:szCs w:val="28"/>
              </w:rPr>
              <w:t>+ Trường hợp hồ sơ không đủ điều kiện thì không tiếp nhận và trả lời bằng văn bản cho công dân, nêu rõ lý do không tiếp nhận.</w:t>
            </w:r>
          </w:p>
          <w:p w:rsidR="002A36DD" w:rsidRPr="00DC3670" w:rsidRDefault="002A36DD" w:rsidP="002A36DD">
            <w:pPr>
              <w:spacing w:after="0" w:line="240" w:lineRule="auto"/>
              <w:jc w:val="both"/>
              <w:textAlignment w:val="baseline"/>
              <w:rPr>
                <w:rFonts w:eastAsia="Times New Roman" w:cs="Times New Roman"/>
                <w:color w:val="CC0000"/>
                <w:szCs w:val="28"/>
              </w:rPr>
            </w:pPr>
            <w:r w:rsidRPr="00DC3670">
              <w:rPr>
                <w:rFonts w:eastAsia="Times New Roman" w:cs="Times New Roman"/>
                <w:color w:val="333333"/>
                <w:szCs w:val="28"/>
              </w:rPr>
              <w:t>+ Thời gian tiếp nhận hồ sơ: Từ thứ 2 đến thứ 6 hàng tuần (ngày lễ nghỉ).</w:t>
            </w:r>
          </w:p>
          <w:p w:rsidR="002A36DD" w:rsidRPr="00DC3670" w:rsidRDefault="002A36DD" w:rsidP="002A36DD">
            <w:pPr>
              <w:spacing w:after="0" w:line="240" w:lineRule="auto"/>
              <w:jc w:val="both"/>
              <w:textAlignment w:val="baseline"/>
              <w:rPr>
                <w:rFonts w:eastAsia="Times New Roman" w:cs="Times New Roman"/>
                <w:color w:val="CC0000"/>
                <w:szCs w:val="28"/>
              </w:rPr>
            </w:pPr>
            <w:r w:rsidRPr="00DC3670">
              <w:rPr>
                <w:rFonts w:eastAsia="Times New Roman" w:cs="Times New Roman"/>
                <w:b/>
                <w:bCs/>
                <w:color w:val="333333"/>
                <w:szCs w:val="28"/>
              </w:rPr>
              <w:t>Bước 3:</w:t>
            </w:r>
            <w:r w:rsidRPr="00DC3670">
              <w:rPr>
                <w:rFonts w:eastAsia="Times New Roman" w:cs="Times New Roman"/>
                <w:color w:val="333333"/>
                <w:szCs w:val="28"/>
              </w:rPr>
              <w:t> Trả kết quả: Người nhận kết quả đưa giấy biên nhận, cán bộ đăng ký trả Sổ hộ khẩu (đã xóa tên) và yêu cầu người nhận kết quả ký nhận vào sổ theo dõi giải quyết hộ khẩu.</w:t>
            </w:r>
          </w:p>
          <w:p w:rsidR="002A36DD" w:rsidRPr="00DC3670" w:rsidRDefault="002A36DD" w:rsidP="002A36DD">
            <w:pPr>
              <w:spacing w:after="0" w:line="240" w:lineRule="auto"/>
              <w:jc w:val="both"/>
              <w:textAlignment w:val="baseline"/>
              <w:rPr>
                <w:rFonts w:eastAsia="Times New Roman" w:cs="Times New Roman"/>
                <w:color w:val="CC0000"/>
                <w:szCs w:val="28"/>
              </w:rPr>
            </w:pPr>
            <w:r w:rsidRPr="00DC3670">
              <w:rPr>
                <w:rFonts w:eastAsia="Times New Roman" w:cs="Times New Roman"/>
                <w:color w:val="333333"/>
                <w:szCs w:val="28"/>
              </w:rPr>
              <w:t>Thời gian trả kết quả: theo ngày hẹn trên giấy biên nhận. </w:t>
            </w:r>
          </w:p>
        </w:tc>
      </w:tr>
      <w:tr w:rsidR="002A36DD" w:rsidRPr="00DC3670" w:rsidTr="00DC3670">
        <w:tc>
          <w:tcPr>
            <w:tcW w:w="131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2A36DD" w:rsidRPr="00DC3670" w:rsidRDefault="002A36DD" w:rsidP="002A36DD">
            <w:pPr>
              <w:spacing w:after="0" w:line="240" w:lineRule="auto"/>
              <w:jc w:val="both"/>
              <w:rPr>
                <w:rFonts w:eastAsia="Times New Roman" w:cs="Times New Roman"/>
                <w:color w:val="CC0000"/>
                <w:szCs w:val="28"/>
              </w:rPr>
            </w:pPr>
            <w:r w:rsidRPr="00DC3670">
              <w:rPr>
                <w:rFonts w:eastAsia="Times New Roman" w:cs="Times New Roman"/>
                <w:b/>
                <w:bCs/>
                <w:color w:val="333333"/>
                <w:szCs w:val="28"/>
              </w:rPr>
              <w:t>Cách thức thực hiện</w:t>
            </w:r>
          </w:p>
        </w:tc>
        <w:tc>
          <w:tcPr>
            <w:tcW w:w="786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2A36DD" w:rsidRPr="00DC3670" w:rsidRDefault="002A36DD" w:rsidP="002A36DD">
            <w:pPr>
              <w:spacing w:after="0" w:line="240" w:lineRule="auto"/>
              <w:jc w:val="both"/>
              <w:textAlignment w:val="baseline"/>
              <w:rPr>
                <w:rFonts w:eastAsia="Times New Roman" w:cs="Times New Roman"/>
                <w:color w:val="CC0000"/>
                <w:szCs w:val="28"/>
              </w:rPr>
            </w:pPr>
            <w:r w:rsidRPr="00DC3670">
              <w:rPr>
                <w:rFonts w:eastAsia="Times New Roman" w:cs="Times New Roman"/>
                <w:color w:val="CC0000"/>
                <w:szCs w:val="28"/>
              </w:rPr>
              <w:t> </w:t>
            </w:r>
            <w:r w:rsidRPr="00DC3670">
              <w:rPr>
                <w:rFonts w:eastAsia="Times New Roman" w:cs="Times New Roman"/>
                <w:color w:val="333333"/>
                <w:szCs w:val="28"/>
              </w:rPr>
              <w:t>Trực tiếp tại trụ sở Công an cấp xã.</w:t>
            </w:r>
          </w:p>
        </w:tc>
      </w:tr>
      <w:tr w:rsidR="002A36DD" w:rsidRPr="00DC3670" w:rsidTr="00DC3670">
        <w:tc>
          <w:tcPr>
            <w:tcW w:w="131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hideMark/>
          </w:tcPr>
          <w:p w:rsidR="002A36DD" w:rsidRPr="00DC3670" w:rsidRDefault="002A36DD" w:rsidP="002A36DD">
            <w:pPr>
              <w:spacing w:after="0" w:line="240" w:lineRule="auto"/>
              <w:rPr>
                <w:rFonts w:eastAsia="Times New Roman" w:cs="Times New Roman"/>
                <w:color w:val="CC0000"/>
                <w:szCs w:val="28"/>
              </w:rPr>
            </w:pPr>
            <w:r w:rsidRPr="00DC3670">
              <w:rPr>
                <w:rFonts w:eastAsia="Times New Roman" w:cs="Times New Roman"/>
                <w:b/>
                <w:bCs/>
                <w:color w:val="333333"/>
                <w:szCs w:val="28"/>
              </w:rPr>
              <w:t>Thành phần hồ sơ</w:t>
            </w:r>
          </w:p>
        </w:tc>
        <w:tc>
          <w:tcPr>
            <w:tcW w:w="786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2A36DD" w:rsidRPr="00DC3670" w:rsidRDefault="002A36DD" w:rsidP="002A36DD">
            <w:pPr>
              <w:spacing w:after="0" w:line="240" w:lineRule="auto"/>
              <w:jc w:val="both"/>
              <w:textAlignment w:val="baseline"/>
              <w:rPr>
                <w:rFonts w:eastAsia="Times New Roman" w:cs="Times New Roman"/>
                <w:color w:val="CC0000"/>
                <w:szCs w:val="28"/>
              </w:rPr>
            </w:pPr>
            <w:r w:rsidRPr="00DC3670">
              <w:rPr>
                <w:rFonts w:eastAsia="Times New Roman" w:cs="Times New Roman"/>
                <w:color w:val="333333"/>
                <w:szCs w:val="28"/>
              </w:rPr>
              <w:t>a) Phiếu báo thay đổi hộ khẩu, nhân khẩu (HK02)</w:t>
            </w:r>
          </w:p>
          <w:p w:rsidR="002A36DD" w:rsidRPr="00DC3670" w:rsidRDefault="002A36DD" w:rsidP="002A36DD">
            <w:pPr>
              <w:spacing w:after="0" w:line="240" w:lineRule="auto"/>
              <w:jc w:val="both"/>
              <w:textAlignment w:val="baseline"/>
              <w:rPr>
                <w:rFonts w:eastAsia="Times New Roman" w:cs="Times New Roman"/>
                <w:color w:val="CC0000"/>
                <w:szCs w:val="28"/>
              </w:rPr>
            </w:pPr>
            <w:r w:rsidRPr="00DC3670">
              <w:rPr>
                <w:rFonts w:eastAsia="Times New Roman" w:cs="Times New Roman"/>
                <w:color w:val="333333"/>
                <w:szCs w:val="28"/>
              </w:rPr>
              <w:t>b) Sổ hộ khẩu</w:t>
            </w:r>
          </w:p>
          <w:p w:rsidR="002A36DD" w:rsidRPr="00DC3670" w:rsidRDefault="002A36DD" w:rsidP="002A36DD">
            <w:pPr>
              <w:spacing w:after="0" w:line="240" w:lineRule="auto"/>
              <w:jc w:val="both"/>
              <w:textAlignment w:val="baseline"/>
              <w:rPr>
                <w:rFonts w:eastAsia="Times New Roman" w:cs="Times New Roman"/>
                <w:color w:val="CC0000"/>
                <w:szCs w:val="28"/>
              </w:rPr>
            </w:pPr>
            <w:r w:rsidRPr="00DC3670">
              <w:rPr>
                <w:rFonts w:eastAsia="Times New Roman" w:cs="Times New Roman"/>
                <w:color w:val="333333"/>
                <w:szCs w:val="28"/>
              </w:rPr>
              <w:t xml:space="preserve">c) Giấy tờ chứng minh thuộc một trong các trường hợp xóa đăng ký thường trú: Chết, bị Toà án tuyên bố mất tích hoặc đã chết; được tuyển dụng vào Quân đội nhân dân, Công an nhân dân ở tập trung trong doanh trại; ra nước ngoài để định cư; đã đăng ký thường trú ở </w:t>
            </w:r>
            <w:r w:rsidRPr="00DC3670">
              <w:rPr>
                <w:rFonts w:eastAsia="Times New Roman" w:cs="Times New Roman"/>
                <w:color w:val="333333"/>
                <w:szCs w:val="28"/>
              </w:rPr>
              <w:lastRenderedPageBreak/>
              <w:t>nơi cư trú mới.</w:t>
            </w:r>
          </w:p>
        </w:tc>
      </w:tr>
      <w:tr w:rsidR="002A36DD" w:rsidRPr="00DC3670" w:rsidTr="00DC3670">
        <w:tc>
          <w:tcPr>
            <w:tcW w:w="131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2A36DD" w:rsidRPr="00DC3670" w:rsidRDefault="002A36DD" w:rsidP="002A36DD">
            <w:pPr>
              <w:spacing w:after="0" w:line="240" w:lineRule="auto"/>
              <w:jc w:val="both"/>
              <w:rPr>
                <w:rFonts w:eastAsia="Times New Roman" w:cs="Times New Roman"/>
                <w:color w:val="CC0000"/>
                <w:szCs w:val="28"/>
              </w:rPr>
            </w:pPr>
            <w:r w:rsidRPr="00DC3670">
              <w:rPr>
                <w:rFonts w:eastAsia="Times New Roman" w:cs="Times New Roman"/>
                <w:b/>
                <w:bCs/>
                <w:color w:val="333333"/>
                <w:szCs w:val="28"/>
              </w:rPr>
              <w:lastRenderedPageBreak/>
              <w:t>Số bộ hồ sơ</w:t>
            </w:r>
          </w:p>
        </w:tc>
        <w:tc>
          <w:tcPr>
            <w:tcW w:w="786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2A36DD" w:rsidRPr="00DC3670" w:rsidRDefault="002A36DD" w:rsidP="002A36DD">
            <w:pPr>
              <w:spacing w:after="0" w:line="240" w:lineRule="auto"/>
              <w:jc w:val="both"/>
              <w:rPr>
                <w:rFonts w:eastAsia="Times New Roman" w:cs="Times New Roman"/>
                <w:color w:val="CC0000"/>
                <w:szCs w:val="28"/>
              </w:rPr>
            </w:pPr>
            <w:r w:rsidRPr="00DC3670">
              <w:rPr>
                <w:rFonts w:eastAsia="Times New Roman" w:cs="Times New Roman"/>
                <w:color w:val="333333"/>
                <w:szCs w:val="28"/>
              </w:rPr>
              <w:t>01 (một) bộ.</w:t>
            </w:r>
          </w:p>
        </w:tc>
      </w:tr>
      <w:tr w:rsidR="002A36DD" w:rsidRPr="00DC3670" w:rsidTr="00DC3670">
        <w:tc>
          <w:tcPr>
            <w:tcW w:w="131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hideMark/>
          </w:tcPr>
          <w:p w:rsidR="002A36DD" w:rsidRPr="00DC3670" w:rsidRDefault="002A36DD" w:rsidP="002A36DD">
            <w:pPr>
              <w:spacing w:after="0" w:line="240" w:lineRule="auto"/>
              <w:rPr>
                <w:rFonts w:eastAsia="Times New Roman" w:cs="Times New Roman"/>
                <w:color w:val="CC0000"/>
                <w:szCs w:val="28"/>
              </w:rPr>
            </w:pPr>
            <w:r w:rsidRPr="00DC3670">
              <w:rPr>
                <w:rFonts w:eastAsia="Times New Roman" w:cs="Times New Roman"/>
                <w:b/>
                <w:bCs/>
                <w:color w:val="333333"/>
                <w:szCs w:val="28"/>
              </w:rPr>
              <w:t>Mẫu đơn, mẫu tờ khai</w:t>
            </w:r>
          </w:p>
        </w:tc>
        <w:tc>
          <w:tcPr>
            <w:tcW w:w="786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tbl>
            <w:tblPr>
              <w:tblW w:w="8325" w:type="dxa"/>
              <w:tblLayout w:type="fixed"/>
              <w:tblCellMar>
                <w:left w:w="0" w:type="dxa"/>
                <w:right w:w="0" w:type="dxa"/>
              </w:tblCellMar>
              <w:tblLook w:val="04A0" w:firstRow="1" w:lastRow="0" w:firstColumn="1" w:lastColumn="0" w:noHBand="0" w:noVBand="1"/>
            </w:tblPr>
            <w:tblGrid>
              <w:gridCol w:w="4163"/>
              <w:gridCol w:w="4162"/>
            </w:tblGrid>
            <w:tr w:rsidR="002A36DD" w:rsidRPr="00DC3670" w:rsidTr="00DC3670">
              <w:tc>
                <w:tcPr>
                  <w:tcW w:w="3000" w:type="dxa"/>
                  <w:tcBorders>
                    <w:top w:val="single" w:sz="8" w:space="0" w:color="DDDDDD"/>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2A36DD" w:rsidRPr="00DC3670" w:rsidRDefault="002A36DD" w:rsidP="002A36DD">
                  <w:pPr>
                    <w:spacing w:after="0" w:line="240" w:lineRule="auto"/>
                    <w:jc w:val="both"/>
                    <w:rPr>
                      <w:rFonts w:eastAsia="Times New Roman" w:cs="Times New Roman"/>
                      <w:szCs w:val="28"/>
                    </w:rPr>
                  </w:pPr>
                  <w:r w:rsidRPr="00DC3670">
                    <w:rPr>
                      <w:rFonts w:eastAsia="Times New Roman" w:cs="Times New Roman"/>
                      <w:b/>
                      <w:bCs/>
                      <w:color w:val="333333"/>
                      <w:szCs w:val="28"/>
                    </w:rPr>
                    <w:t>Tên mẫu đơn, mẫu tờ khai</w:t>
                  </w:r>
                </w:p>
              </w:tc>
              <w:tc>
                <w:tcPr>
                  <w:tcW w:w="3000"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2A36DD" w:rsidRPr="00DC3670" w:rsidRDefault="002A36DD" w:rsidP="002A36DD">
                  <w:pPr>
                    <w:spacing w:after="0" w:line="240" w:lineRule="auto"/>
                    <w:jc w:val="both"/>
                    <w:rPr>
                      <w:rFonts w:eastAsia="Times New Roman" w:cs="Times New Roman"/>
                      <w:szCs w:val="28"/>
                    </w:rPr>
                  </w:pPr>
                  <w:r w:rsidRPr="00DC3670">
                    <w:rPr>
                      <w:rFonts w:eastAsia="Times New Roman" w:cs="Times New Roman"/>
                      <w:b/>
                      <w:bCs/>
                      <w:color w:val="333333"/>
                      <w:szCs w:val="28"/>
                    </w:rPr>
                    <w:t>Văn bản quy định</w:t>
                  </w:r>
                </w:p>
              </w:tc>
            </w:tr>
            <w:tr w:rsidR="002A36DD" w:rsidRPr="00DC3670" w:rsidTr="00DC3670">
              <w:tc>
                <w:tcPr>
                  <w:tcW w:w="8205" w:type="dxa"/>
                  <w:tcBorders>
                    <w:top w:val="nil"/>
                    <w:left w:val="single" w:sz="8" w:space="0" w:color="DDDDDD"/>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2A36DD" w:rsidRPr="00DC3670" w:rsidRDefault="00DC3670" w:rsidP="002A36DD">
                  <w:pPr>
                    <w:spacing w:after="0" w:line="240" w:lineRule="atLeast"/>
                    <w:jc w:val="both"/>
                    <w:rPr>
                      <w:rFonts w:eastAsia="Times New Roman" w:cs="Times New Roman"/>
                      <w:szCs w:val="28"/>
                    </w:rPr>
                  </w:pPr>
                  <w:hyperlink r:id="rId6" w:history="1">
                    <w:r w:rsidR="002A36DD" w:rsidRPr="00DC3670">
                      <w:rPr>
                        <w:rFonts w:eastAsia="Times New Roman" w:cs="Times New Roman"/>
                        <w:color w:val="19467F"/>
                        <w:szCs w:val="28"/>
                        <w:bdr w:val="none" w:sz="0" w:space="0" w:color="auto" w:frame="1"/>
                      </w:rPr>
                      <w:t>93-Mẫu HK02-Phiếu báo thay đổi hộ khẩu, nhân khẩu.doc</w:t>
                    </w:r>
                  </w:hyperlink>
                </w:p>
              </w:tc>
              <w:tc>
                <w:tcPr>
                  <w:tcW w:w="8205"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2A36DD" w:rsidRPr="00DC3670" w:rsidRDefault="002A36DD" w:rsidP="002A36DD">
                  <w:pPr>
                    <w:spacing w:after="0" w:line="240" w:lineRule="auto"/>
                    <w:rPr>
                      <w:rFonts w:eastAsia="Times New Roman" w:cs="Times New Roman"/>
                      <w:szCs w:val="28"/>
                    </w:rPr>
                  </w:pPr>
                  <w:r w:rsidRPr="00DC3670">
                    <w:rPr>
                      <w:rFonts w:eastAsia="Times New Roman" w:cs="Times New Roman"/>
                      <w:szCs w:val="28"/>
                    </w:rPr>
                    <w:t> </w:t>
                  </w:r>
                </w:p>
              </w:tc>
            </w:tr>
          </w:tbl>
          <w:p w:rsidR="002A36DD" w:rsidRPr="00DC3670" w:rsidRDefault="002A36DD" w:rsidP="002A36DD">
            <w:pPr>
              <w:spacing w:after="0" w:line="240" w:lineRule="auto"/>
              <w:rPr>
                <w:rFonts w:eastAsia="Times New Roman" w:cs="Times New Roman"/>
                <w:color w:val="CC0000"/>
                <w:szCs w:val="28"/>
              </w:rPr>
            </w:pPr>
          </w:p>
        </w:tc>
      </w:tr>
      <w:tr w:rsidR="002A36DD" w:rsidRPr="00DC3670" w:rsidTr="00DC3670">
        <w:tc>
          <w:tcPr>
            <w:tcW w:w="131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2A36DD" w:rsidRPr="00DC3670" w:rsidRDefault="002A36DD" w:rsidP="002A36DD">
            <w:pPr>
              <w:spacing w:after="0" w:line="240" w:lineRule="auto"/>
              <w:jc w:val="both"/>
              <w:rPr>
                <w:rFonts w:eastAsia="Times New Roman" w:cs="Times New Roman"/>
                <w:color w:val="CC0000"/>
                <w:szCs w:val="28"/>
              </w:rPr>
            </w:pPr>
            <w:r w:rsidRPr="00DC3670">
              <w:rPr>
                <w:rFonts w:eastAsia="Times New Roman" w:cs="Times New Roman"/>
                <w:b/>
                <w:bCs/>
                <w:color w:val="333333"/>
                <w:szCs w:val="28"/>
              </w:rPr>
              <w:t>Phí</w:t>
            </w:r>
          </w:p>
        </w:tc>
        <w:tc>
          <w:tcPr>
            <w:tcW w:w="786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2A36DD" w:rsidRPr="00DC3670" w:rsidRDefault="002A36DD" w:rsidP="002A36DD">
            <w:pPr>
              <w:spacing w:after="0" w:line="240" w:lineRule="auto"/>
              <w:jc w:val="both"/>
              <w:rPr>
                <w:rFonts w:eastAsia="Times New Roman" w:cs="Times New Roman"/>
                <w:color w:val="CC0000"/>
                <w:szCs w:val="28"/>
              </w:rPr>
            </w:pPr>
            <w:r w:rsidRPr="00DC3670">
              <w:rPr>
                <w:rFonts w:eastAsia="Times New Roman" w:cs="Times New Roman"/>
                <w:color w:val="333333"/>
                <w:szCs w:val="28"/>
              </w:rPr>
              <w:t>Không có thông tin</w:t>
            </w:r>
          </w:p>
        </w:tc>
      </w:tr>
      <w:tr w:rsidR="002A36DD" w:rsidRPr="00DC3670" w:rsidTr="00DC3670">
        <w:tc>
          <w:tcPr>
            <w:tcW w:w="131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hideMark/>
          </w:tcPr>
          <w:p w:rsidR="002A36DD" w:rsidRPr="00DC3670" w:rsidRDefault="002A36DD" w:rsidP="002A36DD">
            <w:pPr>
              <w:spacing w:after="0" w:line="240" w:lineRule="auto"/>
              <w:rPr>
                <w:rFonts w:eastAsia="Times New Roman" w:cs="Times New Roman"/>
                <w:color w:val="CC0000"/>
                <w:szCs w:val="28"/>
              </w:rPr>
            </w:pPr>
            <w:r w:rsidRPr="00DC3670">
              <w:rPr>
                <w:rFonts w:eastAsia="Times New Roman" w:cs="Times New Roman"/>
                <w:b/>
                <w:bCs/>
                <w:color w:val="333333"/>
                <w:szCs w:val="28"/>
              </w:rPr>
              <w:t>Lệ phí</w:t>
            </w:r>
          </w:p>
        </w:tc>
        <w:tc>
          <w:tcPr>
            <w:tcW w:w="786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tbl>
            <w:tblPr>
              <w:tblW w:w="6645" w:type="dxa"/>
              <w:tblLayout w:type="fixed"/>
              <w:tblCellMar>
                <w:left w:w="0" w:type="dxa"/>
                <w:right w:w="0" w:type="dxa"/>
              </w:tblCellMar>
              <w:tblLook w:val="04A0" w:firstRow="1" w:lastRow="0" w:firstColumn="1" w:lastColumn="0" w:noHBand="0" w:noVBand="1"/>
            </w:tblPr>
            <w:tblGrid>
              <w:gridCol w:w="3322"/>
              <w:gridCol w:w="3323"/>
            </w:tblGrid>
            <w:tr w:rsidR="002A36DD" w:rsidRPr="00DC3670" w:rsidTr="00DC3670">
              <w:trPr>
                <w:trHeight w:val="270"/>
              </w:trPr>
              <w:tc>
                <w:tcPr>
                  <w:tcW w:w="3315" w:type="dxa"/>
                  <w:tcBorders>
                    <w:top w:val="single" w:sz="8" w:space="0" w:color="DDDDDD"/>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2A36DD" w:rsidRPr="00DC3670" w:rsidRDefault="00DC3670" w:rsidP="002A36DD">
                  <w:pPr>
                    <w:spacing w:after="0" w:line="240" w:lineRule="atLeast"/>
                    <w:jc w:val="both"/>
                    <w:rPr>
                      <w:rFonts w:eastAsia="Times New Roman" w:cs="Times New Roman"/>
                      <w:szCs w:val="28"/>
                    </w:rPr>
                  </w:pPr>
                  <w:hyperlink r:id="rId7" w:history="1">
                    <w:r w:rsidR="002A36DD" w:rsidRPr="00DC3670">
                      <w:rPr>
                        <w:rFonts w:eastAsia="Times New Roman" w:cs="Times New Roman"/>
                        <w:b/>
                        <w:bCs/>
                        <w:color w:val="19467F"/>
                        <w:szCs w:val="28"/>
                        <w:bdr w:val="none" w:sz="0" w:space="0" w:color="auto" w:frame="1"/>
                      </w:rPr>
                      <w:t>Mô tả</w:t>
                    </w:r>
                  </w:hyperlink>
                </w:p>
              </w:tc>
              <w:tc>
                <w:tcPr>
                  <w:tcW w:w="3315"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2A36DD" w:rsidRPr="00DC3670" w:rsidRDefault="00DC3670" w:rsidP="002A36DD">
                  <w:pPr>
                    <w:spacing w:after="0" w:line="240" w:lineRule="atLeast"/>
                    <w:jc w:val="both"/>
                    <w:rPr>
                      <w:rFonts w:eastAsia="Times New Roman" w:cs="Times New Roman"/>
                      <w:szCs w:val="28"/>
                    </w:rPr>
                  </w:pPr>
                  <w:hyperlink r:id="rId8" w:history="1">
                    <w:r w:rsidR="002A36DD" w:rsidRPr="00DC3670">
                      <w:rPr>
                        <w:rFonts w:eastAsia="Times New Roman" w:cs="Times New Roman"/>
                        <w:b/>
                        <w:bCs/>
                        <w:color w:val="19467F"/>
                        <w:szCs w:val="28"/>
                        <w:bdr w:val="none" w:sz="0" w:space="0" w:color="auto" w:frame="1"/>
                      </w:rPr>
                      <w:t>Mức lệ phí</w:t>
                    </w:r>
                  </w:hyperlink>
                </w:p>
              </w:tc>
            </w:tr>
            <w:tr w:rsidR="002A36DD" w:rsidRPr="00DC3670" w:rsidTr="00DC3670">
              <w:trPr>
                <w:trHeight w:val="555"/>
              </w:trPr>
              <w:tc>
                <w:tcPr>
                  <w:tcW w:w="3315" w:type="dxa"/>
                  <w:tcBorders>
                    <w:top w:val="nil"/>
                    <w:left w:val="single" w:sz="8" w:space="0" w:color="DDDDDD"/>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2A36DD" w:rsidRPr="00DC3670" w:rsidRDefault="002A36DD" w:rsidP="002A36DD">
                  <w:pPr>
                    <w:spacing w:after="0" w:line="240" w:lineRule="auto"/>
                    <w:jc w:val="both"/>
                    <w:rPr>
                      <w:rFonts w:eastAsia="Times New Roman" w:cs="Times New Roman"/>
                      <w:szCs w:val="28"/>
                    </w:rPr>
                  </w:pPr>
                  <w:r w:rsidRPr="00DC3670">
                    <w:rPr>
                      <w:rFonts w:eastAsia="Times New Roman" w:cs="Times New Roman"/>
                      <w:szCs w:val="28"/>
                    </w:rPr>
                    <w:t>Theo quy định của Hội đồng nhân dân tỉnh.</w:t>
                  </w:r>
                </w:p>
              </w:tc>
              <w:tc>
                <w:tcPr>
                  <w:tcW w:w="3315"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2A36DD" w:rsidRPr="00DC3670" w:rsidRDefault="002A36DD" w:rsidP="002A36DD">
                  <w:pPr>
                    <w:spacing w:after="0" w:line="240" w:lineRule="auto"/>
                    <w:jc w:val="both"/>
                    <w:rPr>
                      <w:rFonts w:eastAsia="Times New Roman" w:cs="Times New Roman"/>
                      <w:szCs w:val="28"/>
                    </w:rPr>
                  </w:pPr>
                  <w:r w:rsidRPr="00DC3670">
                    <w:rPr>
                      <w:rFonts w:eastAsia="Times New Roman" w:cs="Times New Roman"/>
                      <w:szCs w:val="28"/>
                    </w:rPr>
                    <w:t>Theo quy định của Hội đồng nhân dân tỉnh.</w:t>
                  </w:r>
                </w:p>
              </w:tc>
            </w:tr>
          </w:tbl>
          <w:p w:rsidR="002A36DD" w:rsidRPr="00DC3670" w:rsidRDefault="002A36DD" w:rsidP="002A36DD">
            <w:pPr>
              <w:spacing w:after="0" w:line="240" w:lineRule="auto"/>
              <w:rPr>
                <w:rFonts w:eastAsia="Times New Roman" w:cs="Times New Roman"/>
                <w:color w:val="CC0000"/>
                <w:szCs w:val="28"/>
              </w:rPr>
            </w:pPr>
          </w:p>
        </w:tc>
      </w:tr>
      <w:tr w:rsidR="002A36DD" w:rsidRPr="00DC3670" w:rsidTr="00DC3670">
        <w:tc>
          <w:tcPr>
            <w:tcW w:w="131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2A36DD" w:rsidRPr="00DC3670" w:rsidRDefault="002A36DD" w:rsidP="002A36DD">
            <w:pPr>
              <w:spacing w:after="0" w:line="240" w:lineRule="auto"/>
              <w:jc w:val="both"/>
              <w:rPr>
                <w:rFonts w:eastAsia="Times New Roman" w:cs="Times New Roman"/>
                <w:color w:val="CC0000"/>
                <w:szCs w:val="28"/>
              </w:rPr>
            </w:pPr>
            <w:r w:rsidRPr="00DC3670">
              <w:rPr>
                <w:rFonts w:eastAsia="Times New Roman" w:cs="Times New Roman"/>
                <w:b/>
                <w:bCs/>
                <w:color w:val="333333"/>
                <w:szCs w:val="28"/>
              </w:rPr>
              <w:t>Mức giá</w:t>
            </w:r>
          </w:p>
        </w:tc>
        <w:tc>
          <w:tcPr>
            <w:tcW w:w="786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2A36DD" w:rsidRPr="00DC3670" w:rsidRDefault="002A36DD" w:rsidP="002A36DD">
            <w:pPr>
              <w:spacing w:after="0" w:line="240" w:lineRule="auto"/>
              <w:jc w:val="both"/>
              <w:rPr>
                <w:rFonts w:eastAsia="Times New Roman" w:cs="Times New Roman"/>
                <w:color w:val="CC0000"/>
                <w:szCs w:val="28"/>
              </w:rPr>
            </w:pPr>
            <w:r w:rsidRPr="00DC3670">
              <w:rPr>
                <w:rFonts w:eastAsia="Times New Roman" w:cs="Times New Roman"/>
                <w:color w:val="333333"/>
                <w:szCs w:val="28"/>
              </w:rPr>
              <w:t>Không có thông tin</w:t>
            </w:r>
          </w:p>
        </w:tc>
      </w:tr>
      <w:tr w:rsidR="002A36DD" w:rsidRPr="00DC3670" w:rsidTr="00DC3670">
        <w:tc>
          <w:tcPr>
            <w:tcW w:w="131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2A36DD" w:rsidRPr="00DC3670" w:rsidRDefault="002A36DD" w:rsidP="002A36DD">
            <w:pPr>
              <w:spacing w:after="0" w:line="240" w:lineRule="auto"/>
              <w:jc w:val="both"/>
              <w:rPr>
                <w:rFonts w:eastAsia="Times New Roman" w:cs="Times New Roman"/>
                <w:color w:val="CC0000"/>
                <w:szCs w:val="28"/>
              </w:rPr>
            </w:pPr>
            <w:r w:rsidRPr="00DC3670">
              <w:rPr>
                <w:rFonts w:eastAsia="Times New Roman" w:cs="Times New Roman"/>
                <w:b/>
                <w:bCs/>
                <w:color w:val="333333"/>
                <w:szCs w:val="28"/>
              </w:rPr>
              <w:t>Thời hạn giải quyết</w:t>
            </w:r>
          </w:p>
        </w:tc>
        <w:tc>
          <w:tcPr>
            <w:tcW w:w="786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2A36DD" w:rsidRPr="00DC3670" w:rsidRDefault="002A36DD" w:rsidP="002A36DD">
            <w:pPr>
              <w:spacing w:after="0" w:line="240" w:lineRule="auto"/>
              <w:jc w:val="both"/>
              <w:textAlignment w:val="baseline"/>
              <w:rPr>
                <w:rFonts w:eastAsia="Times New Roman" w:cs="Times New Roman"/>
                <w:color w:val="CC0000"/>
                <w:szCs w:val="28"/>
              </w:rPr>
            </w:pPr>
            <w:r w:rsidRPr="00DC3670">
              <w:rPr>
                <w:rFonts w:eastAsia="Times New Roman" w:cs="Times New Roman"/>
                <w:color w:val="333333"/>
                <w:szCs w:val="28"/>
              </w:rPr>
              <w:t>Không quá 03 ngày làm việc kể từ ngày nhận đủ hồ sơ theo quy định.</w:t>
            </w:r>
          </w:p>
        </w:tc>
      </w:tr>
      <w:tr w:rsidR="002A36DD" w:rsidRPr="00DC3670" w:rsidTr="00DC3670">
        <w:tc>
          <w:tcPr>
            <w:tcW w:w="131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2A36DD" w:rsidRPr="00DC3670" w:rsidRDefault="002A36DD" w:rsidP="002A36DD">
            <w:pPr>
              <w:spacing w:after="0" w:line="240" w:lineRule="auto"/>
              <w:jc w:val="both"/>
              <w:rPr>
                <w:rFonts w:eastAsia="Times New Roman" w:cs="Times New Roman"/>
                <w:color w:val="CC0000"/>
                <w:szCs w:val="28"/>
              </w:rPr>
            </w:pPr>
            <w:r w:rsidRPr="00DC3670">
              <w:rPr>
                <w:rFonts w:eastAsia="Times New Roman" w:cs="Times New Roman"/>
                <w:b/>
                <w:bCs/>
                <w:color w:val="333333"/>
                <w:szCs w:val="28"/>
              </w:rPr>
              <w:t>Đối tượng thực hiện</w:t>
            </w:r>
          </w:p>
        </w:tc>
        <w:tc>
          <w:tcPr>
            <w:tcW w:w="786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2A36DD" w:rsidRPr="00DC3670" w:rsidRDefault="002A36DD" w:rsidP="002A36DD">
            <w:pPr>
              <w:spacing w:after="0" w:line="240" w:lineRule="auto"/>
              <w:jc w:val="both"/>
              <w:rPr>
                <w:rFonts w:eastAsia="Times New Roman" w:cs="Times New Roman"/>
                <w:color w:val="CC0000"/>
                <w:szCs w:val="28"/>
              </w:rPr>
            </w:pPr>
            <w:r w:rsidRPr="00DC3670">
              <w:rPr>
                <w:rFonts w:eastAsia="Times New Roman" w:cs="Times New Roman"/>
                <w:color w:val="333333"/>
                <w:szCs w:val="28"/>
              </w:rPr>
              <w:t>- Cá nhân</w:t>
            </w:r>
          </w:p>
        </w:tc>
      </w:tr>
      <w:tr w:rsidR="002A36DD" w:rsidRPr="00DC3670" w:rsidTr="00DC3670">
        <w:tc>
          <w:tcPr>
            <w:tcW w:w="131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2A36DD" w:rsidRPr="00DC3670" w:rsidRDefault="002A36DD" w:rsidP="002A36DD">
            <w:pPr>
              <w:spacing w:after="0" w:line="240" w:lineRule="auto"/>
              <w:jc w:val="both"/>
              <w:rPr>
                <w:rFonts w:eastAsia="Times New Roman" w:cs="Times New Roman"/>
                <w:color w:val="CC0000"/>
                <w:szCs w:val="28"/>
              </w:rPr>
            </w:pPr>
            <w:r w:rsidRPr="00DC3670">
              <w:rPr>
                <w:rFonts w:eastAsia="Times New Roman" w:cs="Times New Roman"/>
                <w:b/>
                <w:bCs/>
                <w:color w:val="333333"/>
                <w:szCs w:val="28"/>
              </w:rPr>
              <w:t>Cơ quan thực hiện</w:t>
            </w:r>
          </w:p>
        </w:tc>
        <w:tc>
          <w:tcPr>
            <w:tcW w:w="786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2A36DD" w:rsidRPr="00DC3670" w:rsidRDefault="002A36DD" w:rsidP="002A36DD">
            <w:pPr>
              <w:spacing w:after="0" w:line="240" w:lineRule="auto"/>
              <w:jc w:val="both"/>
              <w:rPr>
                <w:rFonts w:eastAsia="Times New Roman" w:cs="Times New Roman"/>
                <w:color w:val="CC0000"/>
                <w:szCs w:val="28"/>
              </w:rPr>
            </w:pPr>
            <w:r w:rsidRPr="00DC3670">
              <w:rPr>
                <w:rFonts w:eastAsia="Times New Roman" w:cs="Times New Roman"/>
                <w:color w:val="333333"/>
                <w:szCs w:val="28"/>
              </w:rPr>
              <w:t>Công an cấp xã</w:t>
            </w:r>
          </w:p>
        </w:tc>
      </w:tr>
      <w:tr w:rsidR="002A36DD" w:rsidRPr="00DC3670" w:rsidTr="00DC3670">
        <w:tc>
          <w:tcPr>
            <w:tcW w:w="131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2A36DD" w:rsidRPr="00DC3670" w:rsidRDefault="002A36DD" w:rsidP="002A36DD">
            <w:pPr>
              <w:spacing w:after="0" w:line="240" w:lineRule="auto"/>
              <w:jc w:val="both"/>
              <w:rPr>
                <w:rFonts w:eastAsia="Times New Roman" w:cs="Times New Roman"/>
                <w:color w:val="CC0000"/>
                <w:szCs w:val="28"/>
              </w:rPr>
            </w:pPr>
            <w:r w:rsidRPr="00DC3670">
              <w:rPr>
                <w:rFonts w:eastAsia="Times New Roman" w:cs="Times New Roman"/>
                <w:b/>
                <w:bCs/>
                <w:color w:val="333333"/>
                <w:szCs w:val="28"/>
              </w:rPr>
              <w:t>Cơ quan có thẩm quyền quyết định</w:t>
            </w:r>
          </w:p>
        </w:tc>
        <w:tc>
          <w:tcPr>
            <w:tcW w:w="786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hideMark/>
          </w:tcPr>
          <w:p w:rsidR="002A36DD" w:rsidRPr="00DC3670" w:rsidRDefault="002A36DD" w:rsidP="002A36DD">
            <w:pPr>
              <w:spacing w:after="0" w:line="240" w:lineRule="auto"/>
              <w:rPr>
                <w:rFonts w:eastAsia="Times New Roman" w:cs="Times New Roman"/>
                <w:color w:val="CC0000"/>
                <w:szCs w:val="28"/>
              </w:rPr>
            </w:pPr>
            <w:r w:rsidRPr="00DC3670">
              <w:rPr>
                <w:rFonts w:eastAsia="Times New Roman" w:cs="Times New Roman"/>
                <w:color w:val="333333"/>
                <w:szCs w:val="28"/>
              </w:rPr>
              <w:t>Công an cấp xã</w:t>
            </w:r>
          </w:p>
        </w:tc>
      </w:tr>
      <w:tr w:rsidR="002A36DD" w:rsidRPr="00DC3670" w:rsidTr="00DC3670">
        <w:tc>
          <w:tcPr>
            <w:tcW w:w="131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2A36DD" w:rsidRPr="00DC3670" w:rsidRDefault="002A36DD" w:rsidP="002A36DD">
            <w:pPr>
              <w:spacing w:after="0" w:line="240" w:lineRule="auto"/>
              <w:jc w:val="both"/>
              <w:rPr>
                <w:rFonts w:eastAsia="Times New Roman" w:cs="Times New Roman"/>
                <w:color w:val="CC0000"/>
                <w:szCs w:val="28"/>
              </w:rPr>
            </w:pPr>
            <w:r w:rsidRPr="00DC3670">
              <w:rPr>
                <w:rFonts w:eastAsia="Times New Roman" w:cs="Times New Roman"/>
                <w:b/>
                <w:bCs/>
                <w:color w:val="333333"/>
                <w:szCs w:val="28"/>
              </w:rPr>
              <w:t>Địa chỉ tiếp nhận hồ sơ</w:t>
            </w:r>
          </w:p>
        </w:tc>
        <w:tc>
          <w:tcPr>
            <w:tcW w:w="786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2A36DD" w:rsidRPr="00DC3670" w:rsidRDefault="002A36DD" w:rsidP="002A36DD">
            <w:pPr>
              <w:spacing w:after="0" w:line="240" w:lineRule="auto"/>
              <w:jc w:val="both"/>
              <w:textAlignment w:val="baseline"/>
              <w:rPr>
                <w:rFonts w:eastAsia="Times New Roman" w:cs="Times New Roman"/>
                <w:color w:val="CC0000"/>
                <w:szCs w:val="28"/>
              </w:rPr>
            </w:pPr>
            <w:r w:rsidRPr="00DC3670">
              <w:rPr>
                <w:rFonts w:eastAsia="Times New Roman" w:cs="Times New Roman"/>
                <w:color w:val="333333"/>
                <w:szCs w:val="28"/>
              </w:rPr>
              <w:t>Công an cấp xã.</w:t>
            </w:r>
          </w:p>
        </w:tc>
      </w:tr>
      <w:tr w:rsidR="002A36DD" w:rsidRPr="00DC3670" w:rsidTr="00DC3670">
        <w:tc>
          <w:tcPr>
            <w:tcW w:w="131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hideMark/>
          </w:tcPr>
          <w:p w:rsidR="002A36DD" w:rsidRPr="00DC3670" w:rsidRDefault="002A36DD" w:rsidP="002A36DD">
            <w:pPr>
              <w:spacing w:after="0" w:line="240" w:lineRule="auto"/>
              <w:rPr>
                <w:rFonts w:eastAsia="Times New Roman" w:cs="Times New Roman"/>
                <w:color w:val="CC0000"/>
                <w:szCs w:val="28"/>
              </w:rPr>
            </w:pPr>
            <w:r w:rsidRPr="00DC3670">
              <w:rPr>
                <w:rFonts w:eastAsia="Times New Roman" w:cs="Times New Roman"/>
                <w:b/>
                <w:bCs/>
                <w:color w:val="333333"/>
                <w:szCs w:val="28"/>
              </w:rPr>
              <w:t>Cơ quan được ủy quyền</w:t>
            </w:r>
          </w:p>
        </w:tc>
        <w:tc>
          <w:tcPr>
            <w:tcW w:w="786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2A36DD" w:rsidRPr="00DC3670" w:rsidRDefault="002A36DD" w:rsidP="002A36DD">
            <w:pPr>
              <w:spacing w:after="0" w:line="240" w:lineRule="auto"/>
              <w:jc w:val="both"/>
              <w:rPr>
                <w:rFonts w:eastAsia="Times New Roman" w:cs="Times New Roman"/>
                <w:color w:val="CC0000"/>
                <w:szCs w:val="28"/>
              </w:rPr>
            </w:pPr>
            <w:r w:rsidRPr="00DC3670">
              <w:rPr>
                <w:rFonts w:eastAsia="Times New Roman" w:cs="Times New Roman"/>
                <w:color w:val="333333"/>
                <w:szCs w:val="28"/>
              </w:rPr>
              <w:t>Không có thông tin</w:t>
            </w:r>
          </w:p>
        </w:tc>
      </w:tr>
      <w:tr w:rsidR="002A36DD" w:rsidRPr="00DC3670" w:rsidTr="00DC3670">
        <w:tc>
          <w:tcPr>
            <w:tcW w:w="131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2A36DD" w:rsidRPr="00DC3670" w:rsidRDefault="002A36DD" w:rsidP="002A36DD">
            <w:pPr>
              <w:spacing w:after="0" w:line="240" w:lineRule="auto"/>
              <w:jc w:val="both"/>
              <w:rPr>
                <w:rFonts w:eastAsia="Times New Roman" w:cs="Times New Roman"/>
                <w:color w:val="CC0000"/>
                <w:szCs w:val="28"/>
              </w:rPr>
            </w:pPr>
            <w:r w:rsidRPr="00DC3670">
              <w:rPr>
                <w:rFonts w:eastAsia="Times New Roman" w:cs="Times New Roman"/>
                <w:b/>
                <w:bCs/>
                <w:color w:val="333333"/>
                <w:szCs w:val="28"/>
              </w:rPr>
              <w:lastRenderedPageBreak/>
              <w:t>Cơ quan phối hợp</w:t>
            </w:r>
          </w:p>
        </w:tc>
        <w:tc>
          <w:tcPr>
            <w:tcW w:w="786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2A36DD" w:rsidRPr="00DC3670" w:rsidRDefault="002A36DD" w:rsidP="002A36DD">
            <w:pPr>
              <w:spacing w:after="0" w:line="240" w:lineRule="auto"/>
              <w:jc w:val="both"/>
              <w:rPr>
                <w:rFonts w:eastAsia="Times New Roman" w:cs="Times New Roman"/>
                <w:color w:val="CC0000"/>
                <w:szCs w:val="28"/>
              </w:rPr>
            </w:pPr>
            <w:r w:rsidRPr="00DC3670">
              <w:rPr>
                <w:rFonts w:eastAsia="Times New Roman" w:cs="Times New Roman"/>
                <w:color w:val="333333"/>
                <w:szCs w:val="28"/>
              </w:rPr>
              <w:t>Không có thông tin</w:t>
            </w:r>
          </w:p>
        </w:tc>
      </w:tr>
      <w:tr w:rsidR="002A36DD" w:rsidRPr="00DC3670" w:rsidTr="00DC3670">
        <w:tc>
          <w:tcPr>
            <w:tcW w:w="131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2A36DD" w:rsidRPr="00DC3670" w:rsidRDefault="002A36DD" w:rsidP="002A36DD">
            <w:pPr>
              <w:spacing w:after="0" w:line="240" w:lineRule="auto"/>
              <w:jc w:val="both"/>
              <w:rPr>
                <w:rFonts w:eastAsia="Times New Roman" w:cs="Times New Roman"/>
                <w:color w:val="CC0000"/>
                <w:szCs w:val="28"/>
              </w:rPr>
            </w:pPr>
            <w:r w:rsidRPr="00DC3670">
              <w:rPr>
                <w:rFonts w:eastAsia="Times New Roman" w:cs="Times New Roman"/>
                <w:b/>
                <w:bCs/>
                <w:color w:val="333333"/>
                <w:szCs w:val="28"/>
              </w:rPr>
              <w:t>Kết quả thực hiện</w:t>
            </w:r>
          </w:p>
        </w:tc>
        <w:tc>
          <w:tcPr>
            <w:tcW w:w="786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2A36DD" w:rsidRPr="00DC3670" w:rsidRDefault="002A36DD" w:rsidP="002A36DD">
            <w:pPr>
              <w:spacing w:after="0" w:line="240" w:lineRule="auto"/>
              <w:jc w:val="both"/>
              <w:rPr>
                <w:rFonts w:eastAsia="Times New Roman" w:cs="Times New Roman"/>
                <w:color w:val="CC0000"/>
                <w:szCs w:val="28"/>
              </w:rPr>
            </w:pPr>
            <w:r w:rsidRPr="00DC3670">
              <w:rPr>
                <w:rFonts w:eastAsia="Times New Roman" w:cs="Times New Roman"/>
                <w:color w:val="333333"/>
                <w:szCs w:val="28"/>
              </w:rPr>
              <w:t>Sổ hộ khẩu (đã xóa tên).</w:t>
            </w:r>
          </w:p>
        </w:tc>
      </w:tr>
      <w:tr w:rsidR="002A36DD" w:rsidRPr="00DC3670" w:rsidTr="00DC3670">
        <w:tc>
          <w:tcPr>
            <w:tcW w:w="131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hideMark/>
          </w:tcPr>
          <w:p w:rsidR="002A36DD" w:rsidRPr="00DC3670" w:rsidRDefault="002A36DD" w:rsidP="002A36DD">
            <w:pPr>
              <w:spacing w:after="0" w:line="240" w:lineRule="auto"/>
              <w:rPr>
                <w:rFonts w:eastAsia="Times New Roman" w:cs="Times New Roman"/>
                <w:color w:val="CC0000"/>
                <w:szCs w:val="28"/>
              </w:rPr>
            </w:pPr>
            <w:r w:rsidRPr="00DC3670">
              <w:rPr>
                <w:rFonts w:eastAsia="Times New Roman" w:cs="Times New Roman"/>
                <w:b/>
                <w:bCs/>
                <w:color w:val="333333"/>
                <w:szCs w:val="28"/>
              </w:rPr>
              <w:t>Căn cứ pháp lý của TTHC</w:t>
            </w:r>
          </w:p>
        </w:tc>
        <w:tc>
          <w:tcPr>
            <w:tcW w:w="786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2A36DD" w:rsidRPr="00DC3670" w:rsidRDefault="00DC3670" w:rsidP="002A36DD">
            <w:pPr>
              <w:numPr>
                <w:ilvl w:val="0"/>
                <w:numId w:val="1"/>
              </w:numPr>
              <w:spacing w:before="100" w:beforeAutospacing="1" w:after="0" w:line="405" w:lineRule="atLeast"/>
              <w:ind w:left="375"/>
              <w:jc w:val="both"/>
              <w:textAlignment w:val="baseline"/>
              <w:rPr>
                <w:rFonts w:eastAsia="Times New Roman" w:cs="Times New Roman"/>
                <w:color w:val="CC0000"/>
                <w:szCs w:val="28"/>
              </w:rPr>
            </w:pPr>
            <w:hyperlink r:id="rId9" w:tgtFrame="_blank" w:tooltip="Luật 81/2006/QH11" w:history="1">
              <w:r w:rsidR="002A36DD" w:rsidRPr="00DC3670">
                <w:rPr>
                  <w:rFonts w:eastAsia="Times New Roman" w:cs="Times New Roman"/>
                  <w:color w:val="19467F"/>
                  <w:szCs w:val="28"/>
                  <w:bdr w:val="none" w:sz="0" w:space="0" w:color="auto" w:frame="1"/>
                </w:rPr>
                <w:t>Luật 81/2006/QH11</w:t>
              </w:r>
            </w:hyperlink>
          </w:p>
          <w:p w:rsidR="002A36DD" w:rsidRPr="00DC3670" w:rsidRDefault="00DC3670" w:rsidP="002A36DD">
            <w:pPr>
              <w:numPr>
                <w:ilvl w:val="0"/>
                <w:numId w:val="1"/>
              </w:numPr>
              <w:spacing w:before="100" w:beforeAutospacing="1" w:after="0" w:line="405" w:lineRule="atLeast"/>
              <w:ind w:left="375"/>
              <w:jc w:val="both"/>
              <w:textAlignment w:val="baseline"/>
              <w:rPr>
                <w:rFonts w:eastAsia="Times New Roman" w:cs="Times New Roman"/>
                <w:color w:val="CC0000"/>
                <w:szCs w:val="28"/>
              </w:rPr>
            </w:pPr>
            <w:hyperlink r:id="rId10" w:tgtFrame="_blank" w:tooltip="Luật 36/2013/QH13" w:history="1">
              <w:r w:rsidR="002A36DD" w:rsidRPr="00DC3670">
                <w:rPr>
                  <w:rFonts w:eastAsia="Times New Roman" w:cs="Times New Roman"/>
                  <w:color w:val="19467F"/>
                  <w:szCs w:val="28"/>
                  <w:bdr w:val="none" w:sz="0" w:space="0" w:color="auto" w:frame="1"/>
                </w:rPr>
                <w:t>Luật 36/2013/QH13</w:t>
              </w:r>
            </w:hyperlink>
          </w:p>
          <w:p w:rsidR="002A36DD" w:rsidRPr="00DC3670" w:rsidRDefault="00DC3670" w:rsidP="002A36DD">
            <w:pPr>
              <w:numPr>
                <w:ilvl w:val="0"/>
                <w:numId w:val="1"/>
              </w:numPr>
              <w:spacing w:before="100" w:beforeAutospacing="1" w:after="0" w:line="405" w:lineRule="atLeast"/>
              <w:ind w:left="375"/>
              <w:jc w:val="both"/>
              <w:textAlignment w:val="baseline"/>
              <w:rPr>
                <w:rFonts w:eastAsia="Times New Roman" w:cs="Times New Roman"/>
                <w:color w:val="CC0000"/>
                <w:szCs w:val="28"/>
              </w:rPr>
            </w:pPr>
            <w:hyperlink r:id="rId11" w:tgtFrame="_blank" w:tooltip="Nghị định 31/2014/NĐ-CP" w:history="1">
              <w:r w:rsidR="002A36DD" w:rsidRPr="00DC3670">
                <w:rPr>
                  <w:rFonts w:eastAsia="Times New Roman" w:cs="Times New Roman"/>
                  <w:color w:val="19467F"/>
                  <w:szCs w:val="28"/>
                  <w:bdr w:val="none" w:sz="0" w:space="0" w:color="auto" w:frame="1"/>
                </w:rPr>
                <w:t>Nghị định 31/2014/NĐ-CP</w:t>
              </w:r>
            </w:hyperlink>
          </w:p>
          <w:p w:rsidR="002A36DD" w:rsidRPr="00DC3670" w:rsidRDefault="00DC3670" w:rsidP="002A36DD">
            <w:pPr>
              <w:numPr>
                <w:ilvl w:val="0"/>
                <w:numId w:val="1"/>
              </w:numPr>
              <w:spacing w:before="100" w:beforeAutospacing="1" w:after="0" w:line="405" w:lineRule="atLeast"/>
              <w:ind w:left="375"/>
              <w:jc w:val="both"/>
              <w:textAlignment w:val="baseline"/>
              <w:rPr>
                <w:rFonts w:eastAsia="Times New Roman" w:cs="Times New Roman"/>
                <w:color w:val="CC0000"/>
                <w:szCs w:val="28"/>
              </w:rPr>
            </w:pPr>
            <w:hyperlink r:id="rId12" w:tgtFrame="_blank" w:tooltip="Thông tư 36/2014/TT-BCA" w:history="1">
              <w:r w:rsidR="002A36DD" w:rsidRPr="00DC3670">
                <w:rPr>
                  <w:rFonts w:eastAsia="Times New Roman" w:cs="Times New Roman"/>
                  <w:color w:val="19467F"/>
                  <w:szCs w:val="28"/>
                  <w:bdr w:val="none" w:sz="0" w:space="0" w:color="auto" w:frame="1"/>
                </w:rPr>
                <w:t>Thông tư 36/2014/TT-BCA</w:t>
              </w:r>
            </w:hyperlink>
          </w:p>
          <w:p w:rsidR="002A36DD" w:rsidRPr="00DC3670" w:rsidRDefault="00DC3670" w:rsidP="002A36DD">
            <w:pPr>
              <w:numPr>
                <w:ilvl w:val="0"/>
                <w:numId w:val="1"/>
              </w:numPr>
              <w:spacing w:before="100" w:beforeAutospacing="1" w:after="0" w:line="405" w:lineRule="atLeast"/>
              <w:ind w:left="375"/>
              <w:jc w:val="both"/>
              <w:textAlignment w:val="baseline"/>
              <w:rPr>
                <w:rFonts w:eastAsia="Times New Roman" w:cs="Times New Roman"/>
                <w:color w:val="CC0000"/>
                <w:szCs w:val="28"/>
              </w:rPr>
            </w:pPr>
            <w:hyperlink r:id="rId13" w:tgtFrame="_blank" w:tooltip="Thông tư 35/2014/TT-BCA" w:history="1">
              <w:r w:rsidR="002A36DD" w:rsidRPr="00DC3670">
                <w:rPr>
                  <w:rFonts w:eastAsia="Times New Roman" w:cs="Times New Roman"/>
                  <w:color w:val="19467F"/>
                  <w:szCs w:val="28"/>
                  <w:bdr w:val="none" w:sz="0" w:space="0" w:color="auto" w:frame="1"/>
                </w:rPr>
                <w:t>Thông tư 35/2014/TT-BCA</w:t>
              </w:r>
            </w:hyperlink>
          </w:p>
        </w:tc>
      </w:tr>
      <w:tr w:rsidR="002A36DD" w:rsidRPr="00DC3670" w:rsidTr="00DC3670">
        <w:tc>
          <w:tcPr>
            <w:tcW w:w="131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2A36DD" w:rsidRPr="00DC3670" w:rsidRDefault="002A36DD" w:rsidP="002A36DD">
            <w:pPr>
              <w:spacing w:after="0" w:line="240" w:lineRule="auto"/>
              <w:jc w:val="both"/>
              <w:rPr>
                <w:rFonts w:eastAsia="Times New Roman" w:cs="Times New Roman"/>
                <w:color w:val="CC0000"/>
                <w:szCs w:val="28"/>
              </w:rPr>
            </w:pPr>
            <w:r w:rsidRPr="00DC3670">
              <w:rPr>
                <w:rFonts w:eastAsia="Times New Roman" w:cs="Times New Roman"/>
                <w:b/>
                <w:bCs/>
                <w:color w:val="333333"/>
                <w:szCs w:val="28"/>
              </w:rPr>
              <w:t>Yêu cầu hoặc điều kiện để thực hiện TTHC</w:t>
            </w:r>
          </w:p>
        </w:tc>
        <w:tc>
          <w:tcPr>
            <w:tcW w:w="786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2A36DD" w:rsidRPr="00DC3670" w:rsidRDefault="002A36DD" w:rsidP="002A36DD">
            <w:pPr>
              <w:spacing w:after="0" w:line="240" w:lineRule="auto"/>
              <w:jc w:val="both"/>
              <w:textAlignment w:val="baseline"/>
              <w:rPr>
                <w:rFonts w:eastAsia="Times New Roman" w:cs="Times New Roman"/>
                <w:color w:val="CC0000"/>
                <w:szCs w:val="28"/>
              </w:rPr>
            </w:pPr>
            <w:r w:rsidRPr="00DC3670">
              <w:rPr>
                <w:rFonts w:eastAsia="Times New Roman" w:cs="Times New Roman"/>
                <w:color w:val="333333"/>
                <w:szCs w:val="28"/>
              </w:rPr>
              <w:t>Không </w:t>
            </w:r>
          </w:p>
          <w:p w:rsidR="002A36DD" w:rsidRPr="00DC3670" w:rsidRDefault="002A36DD" w:rsidP="002A36DD">
            <w:pPr>
              <w:spacing w:after="0" w:line="240" w:lineRule="auto"/>
              <w:jc w:val="both"/>
              <w:textAlignment w:val="baseline"/>
              <w:rPr>
                <w:rFonts w:eastAsia="Times New Roman" w:cs="Times New Roman"/>
                <w:color w:val="CC0000"/>
                <w:szCs w:val="28"/>
              </w:rPr>
            </w:pPr>
            <w:r w:rsidRPr="00DC3670">
              <w:rPr>
                <w:rFonts w:eastAsia="Times New Roman" w:cs="Times New Roman"/>
                <w:color w:val="CC0000"/>
                <w:szCs w:val="28"/>
              </w:rPr>
              <w:t> </w:t>
            </w:r>
          </w:p>
        </w:tc>
      </w:tr>
      <w:tr w:rsidR="002A36DD" w:rsidRPr="00DC3670" w:rsidTr="00DC3670">
        <w:tc>
          <w:tcPr>
            <w:tcW w:w="131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2A36DD" w:rsidRPr="00DC3670" w:rsidRDefault="002A36DD" w:rsidP="002A36DD">
            <w:pPr>
              <w:spacing w:after="0" w:line="240" w:lineRule="auto"/>
              <w:jc w:val="both"/>
              <w:rPr>
                <w:rFonts w:eastAsia="Times New Roman" w:cs="Times New Roman"/>
                <w:color w:val="CC0000"/>
                <w:szCs w:val="28"/>
              </w:rPr>
            </w:pPr>
            <w:r w:rsidRPr="00DC3670">
              <w:rPr>
                <w:rFonts w:eastAsia="Times New Roman" w:cs="Times New Roman"/>
                <w:b/>
                <w:bCs/>
                <w:color w:val="333333"/>
                <w:szCs w:val="28"/>
              </w:rPr>
              <w:t>Đánh giá tác động TTHC</w:t>
            </w:r>
          </w:p>
        </w:tc>
        <w:tc>
          <w:tcPr>
            <w:tcW w:w="786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2A36DD" w:rsidRPr="00DC3670" w:rsidRDefault="002A36DD" w:rsidP="002A36DD">
            <w:pPr>
              <w:spacing w:after="0" w:line="240" w:lineRule="auto"/>
              <w:jc w:val="both"/>
              <w:rPr>
                <w:rFonts w:eastAsia="Times New Roman" w:cs="Times New Roman"/>
                <w:color w:val="CC0000"/>
                <w:szCs w:val="28"/>
              </w:rPr>
            </w:pPr>
            <w:r w:rsidRPr="00DC3670">
              <w:rPr>
                <w:rFonts w:eastAsia="Times New Roman" w:cs="Times New Roman"/>
                <w:color w:val="333333"/>
                <w:szCs w:val="28"/>
              </w:rPr>
              <w:t>Không có thông tin</w:t>
            </w:r>
          </w:p>
        </w:tc>
      </w:tr>
    </w:tbl>
    <w:p w:rsidR="002A36DD" w:rsidRPr="00DC3670" w:rsidRDefault="002A36DD">
      <w:pPr>
        <w:rPr>
          <w:rFonts w:cs="Times New Roman"/>
          <w:szCs w:val="28"/>
        </w:rPr>
      </w:pPr>
    </w:p>
    <w:sectPr w:rsidR="002A36DD" w:rsidRPr="00DC3670" w:rsidSect="00630348">
      <w:pgSz w:w="11907" w:h="16840" w:code="9"/>
      <w:pgMar w:top="1134" w:right="102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53E62"/>
    <w:multiLevelType w:val="multilevel"/>
    <w:tmpl w:val="03B8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6DD"/>
    <w:rsid w:val="002A36DD"/>
    <w:rsid w:val="00630348"/>
    <w:rsid w:val="00A82FAA"/>
    <w:rsid w:val="00DC3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2A36DD"/>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A36DD"/>
    <w:rPr>
      <w:rFonts w:eastAsia="Times New Roman" w:cs="Times New Roman"/>
      <w:b/>
      <w:bCs/>
      <w:sz w:val="20"/>
      <w:szCs w:val="20"/>
    </w:rPr>
  </w:style>
  <w:style w:type="paragraph" w:styleId="NormalWeb">
    <w:name w:val="Normal (Web)"/>
    <w:basedOn w:val="Normal"/>
    <w:uiPriority w:val="99"/>
    <w:unhideWhenUsed/>
    <w:rsid w:val="002A36D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A36DD"/>
    <w:rPr>
      <w:b/>
      <w:bCs/>
    </w:rPr>
  </w:style>
  <w:style w:type="character" w:styleId="Hyperlink">
    <w:name w:val="Hyperlink"/>
    <w:basedOn w:val="DefaultParagraphFont"/>
    <w:uiPriority w:val="99"/>
    <w:semiHidden/>
    <w:unhideWhenUsed/>
    <w:rsid w:val="002A36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2A36DD"/>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A36DD"/>
    <w:rPr>
      <w:rFonts w:eastAsia="Times New Roman" w:cs="Times New Roman"/>
      <w:b/>
      <w:bCs/>
      <w:sz w:val="20"/>
      <w:szCs w:val="20"/>
    </w:rPr>
  </w:style>
  <w:style w:type="paragraph" w:styleId="NormalWeb">
    <w:name w:val="Normal (Web)"/>
    <w:basedOn w:val="Normal"/>
    <w:uiPriority w:val="99"/>
    <w:unhideWhenUsed/>
    <w:rsid w:val="002A36D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A36DD"/>
    <w:rPr>
      <w:b/>
      <w:bCs/>
    </w:rPr>
  </w:style>
  <w:style w:type="character" w:styleId="Hyperlink">
    <w:name w:val="Hyperlink"/>
    <w:basedOn w:val="DefaultParagraphFont"/>
    <w:uiPriority w:val="99"/>
    <w:semiHidden/>
    <w:unhideWhenUsed/>
    <w:rsid w:val="002A36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346044">
      <w:bodyDiv w:val="1"/>
      <w:marLeft w:val="0"/>
      <w:marRight w:val="0"/>
      <w:marTop w:val="0"/>
      <w:marBottom w:val="0"/>
      <w:divBdr>
        <w:top w:val="none" w:sz="0" w:space="0" w:color="auto"/>
        <w:left w:val="none" w:sz="0" w:space="0" w:color="auto"/>
        <w:bottom w:val="none" w:sz="0" w:space="0" w:color="auto"/>
        <w:right w:val="none" w:sz="0" w:space="0" w:color="auto"/>
      </w:divBdr>
    </w:div>
    <w:div w:id="198870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dl.thutuchanhchinh.vn/tw/Pages/chi-tiet-thu-tuc-hanh-chinh.aspx?ItemID=252682&amp;Keyword=&amp;filter=1&amp;tthcLinhVuc=10402&amp;tthcDonVi=B%E1%BB%99%20C%C3%B4ng%20An" TargetMode="External"/><Relationship Id="rId13" Type="http://schemas.openxmlformats.org/officeDocument/2006/relationships/hyperlink" Target="http://vbpl.vn/TW/Pages/vbpq-thuoctinh.aspx?ItemID=37649" TargetMode="External"/><Relationship Id="rId3" Type="http://schemas.microsoft.com/office/2007/relationships/stylesWithEffects" Target="stylesWithEffects.xml"/><Relationship Id="rId7" Type="http://schemas.openxmlformats.org/officeDocument/2006/relationships/hyperlink" Target="http://csdl.thutuchanhchinh.vn/tw/Pages/chi-tiet-thu-tuc-hanh-chinh.aspx?ItemID=252682&amp;Keyword=&amp;filter=1&amp;tthcLinhVuc=10402&amp;tthcDonVi=B%E1%BB%99%20C%C3%B4ng%20An" TargetMode="External"/><Relationship Id="rId12" Type="http://schemas.openxmlformats.org/officeDocument/2006/relationships/hyperlink" Target="http://vbpl.vn/TW/Pages/vbpq-thuoctinh.aspx?ItemID=376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sdl.thutuchanhchinh.vn/TW/Lists/MauDonToKhai/Attachments/198072/93-M%E1%BA%ABu%20HK02-Phi%E1%BA%BFu%20b%C3%A1o%20thay%20%C4%91%E1%BB%95i%20h%E1%BB%99%20kh%E1%BA%A9u,%20nh%C3%A2n%20kh%E1%BA%A9u.doc" TargetMode="External"/><Relationship Id="rId11" Type="http://schemas.openxmlformats.org/officeDocument/2006/relationships/hyperlink" Target="http://vbpl.vn/TW/Pages/vbpq-thuoctinh.aspx?ItemID=3484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bpl.vn/TW/Pages/vbpq-thuoctinh.aspx?ItemID=32514" TargetMode="External"/><Relationship Id="rId4" Type="http://schemas.openxmlformats.org/officeDocument/2006/relationships/settings" Target="settings.xml"/><Relationship Id="rId9" Type="http://schemas.openxmlformats.org/officeDocument/2006/relationships/hyperlink" Target="http://vbpl.vn/TW/Pages/vbpq-thuoctinh.aspx?ItemID=1483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2021-06-28T14:55:00Z</dcterms:created>
  <dcterms:modified xsi:type="dcterms:W3CDTF">2021-06-28T16:08:00Z</dcterms:modified>
</cp:coreProperties>
</file>