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59" w:rsidRPr="005B4968" w:rsidRDefault="00575E3F" w:rsidP="00575E3F">
      <w:pPr>
        <w:spacing w:after="0"/>
        <w:jc w:val="center"/>
        <w:rPr>
          <w:b/>
        </w:rPr>
      </w:pPr>
      <w:bookmarkStart w:id="0" w:name="_GoBack"/>
      <w:bookmarkEnd w:id="0"/>
      <w:r w:rsidRPr="005B4968">
        <w:rPr>
          <w:b/>
        </w:rPr>
        <w:t>PHỤ LỤC 2</w:t>
      </w:r>
    </w:p>
    <w:p w:rsidR="00575E3F" w:rsidRPr="005B4968" w:rsidRDefault="00575E3F" w:rsidP="00575E3F">
      <w:pPr>
        <w:spacing w:after="0"/>
        <w:jc w:val="center"/>
        <w:rPr>
          <w:b/>
        </w:rPr>
      </w:pPr>
      <w:r w:rsidRPr="005B4968">
        <w:rPr>
          <w:b/>
        </w:rPr>
        <w:t xml:space="preserve">DANH MỤC NHIỆM VỤ, DỰ ÁN DỰ KIẾN TRIỂN KHAI CHUYỂN ĐỔI SỐ </w:t>
      </w:r>
      <w:r w:rsidR="003B5392" w:rsidRPr="005B4968">
        <w:rPr>
          <w:b/>
        </w:rPr>
        <w:t>NĂM 202</w:t>
      </w:r>
      <w:r w:rsidR="00BF5FCF" w:rsidRPr="005B4968">
        <w:rPr>
          <w:b/>
        </w:rPr>
        <w:t>4</w:t>
      </w:r>
    </w:p>
    <w:p w:rsidR="00575E3F" w:rsidRPr="005B4968" w:rsidRDefault="00575E3F" w:rsidP="00575E3F">
      <w:pPr>
        <w:spacing w:after="0"/>
        <w:jc w:val="center"/>
        <w:rPr>
          <w:i/>
        </w:rPr>
      </w:pPr>
      <w:r w:rsidRPr="005B4968">
        <w:rPr>
          <w:i/>
        </w:rPr>
        <w:t>(Kèm theo Kế hoạch số</w:t>
      </w:r>
      <w:r w:rsidR="002976AC" w:rsidRPr="005B4968">
        <w:rPr>
          <w:i/>
        </w:rPr>
        <w:t>.........</w:t>
      </w:r>
      <w:r w:rsidRPr="005B4968">
        <w:rPr>
          <w:i/>
        </w:rPr>
        <w:t>/KH-UBND ngày</w:t>
      </w:r>
      <w:r w:rsidR="002976AC" w:rsidRPr="005B4968">
        <w:rPr>
          <w:i/>
        </w:rPr>
        <w:t>.......</w:t>
      </w:r>
      <w:r w:rsidRPr="005B4968">
        <w:rPr>
          <w:i/>
        </w:rPr>
        <w:t>tháng</w:t>
      </w:r>
      <w:r w:rsidR="002976AC" w:rsidRPr="005B4968">
        <w:rPr>
          <w:i/>
        </w:rPr>
        <w:t>.......</w:t>
      </w:r>
      <w:r w:rsidRPr="005B4968">
        <w:rPr>
          <w:i/>
        </w:rPr>
        <w:t>năm 202</w:t>
      </w:r>
      <w:r w:rsidR="00BF5FCF" w:rsidRPr="005B4968">
        <w:rPr>
          <w:i/>
        </w:rPr>
        <w:t>4</w:t>
      </w:r>
      <w:r w:rsidRPr="005B4968">
        <w:rPr>
          <w:i/>
        </w:rPr>
        <w:t xml:space="preserve"> của UBND tỉnh Sóc Trăng</w:t>
      </w:r>
      <w:r w:rsidR="00BF5FCF" w:rsidRPr="005B4968">
        <w:rPr>
          <w:i/>
        </w:rPr>
        <w:t>)</w:t>
      </w:r>
    </w:p>
    <w:p w:rsidR="00575E3F" w:rsidRPr="005B4968" w:rsidRDefault="00575E3F" w:rsidP="00575E3F">
      <w:pPr>
        <w:spacing w:after="0"/>
        <w:jc w:val="right"/>
        <w:rPr>
          <w:i/>
        </w:rPr>
      </w:pPr>
    </w:p>
    <w:p w:rsidR="00AC14C3" w:rsidRPr="005B4968" w:rsidRDefault="00575E3F" w:rsidP="006B0ADF">
      <w:pPr>
        <w:spacing w:after="0"/>
        <w:jc w:val="right"/>
      </w:pPr>
      <w:r w:rsidRPr="005B4968">
        <w:rPr>
          <w:i/>
        </w:rPr>
        <w:t>ĐVT: Triệu đồng</w:t>
      </w:r>
      <w:r w:rsidR="00072A76" w:rsidRPr="005B4968">
        <w:rPr>
          <w:i/>
        </w:rPr>
        <w:fldChar w:fldCharType="begin"/>
      </w:r>
      <w:r w:rsidR="00072A76" w:rsidRPr="005B4968">
        <w:rPr>
          <w:i/>
        </w:rPr>
        <w:instrText xml:space="preserve"> LINK </w:instrText>
      </w:r>
      <w:r w:rsidR="00AC14C3" w:rsidRPr="005B4968">
        <w:rPr>
          <w:i/>
        </w:rPr>
        <w:instrText xml:space="preserve">Excel.Sheet.12 "D:\\CƠ QUAN\\Năm 2024\\KẾ HOẠCH\\Chuyển đổi số tỉnh Sóc Trăng năm 2024\\31122023_KH chuyển đổi số 2024_V1 (1)\\3.2. PHU LUC02.xlsx" Sheet1!R7C1:R71C11 </w:instrText>
      </w:r>
      <w:r w:rsidR="00072A76" w:rsidRPr="005B4968">
        <w:rPr>
          <w:i/>
        </w:rPr>
        <w:instrText xml:space="preserve">\a \f 4 \h </w:instrText>
      </w:r>
      <w:r w:rsidR="00D41230" w:rsidRPr="005B4968">
        <w:rPr>
          <w:i/>
        </w:rPr>
        <w:instrText xml:space="preserve"> \* MERGEFORMAT </w:instrText>
      </w:r>
      <w:r w:rsidR="00072A76" w:rsidRPr="005B4968">
        <w:rPr>
          <w:i/>
        </w:rPr>
        <w:fldChar w:fldCharType="separate"/>
      </w:r>
    </w:p>
    <w:tbl>
      <w:tblPr>
        <w:tblW w:w="15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723"/>
        <w:gridCol w:w="1316"/>
        <w:gridCol w:w="1255"/>
        <w:gridCol w:w="2881"/>
        <w:gridCol w:w="1036"/>
        <w:gridCol w:w="934"/>
        <w:gridCol w:w="947"/>
        <w:gridCol w:w="974"/>
        <w:gridCol w:w="974"/>
        <w:gridCol w:w="1219"/>
      </w:tblGrid>
      <w:tr w:rsidR="005B4968" w:rsidRPr="005B4968" w:rsidTr="00AC14C3">
        <w:trPr>
          <w:divId w:val="288172578"/>
          <w:trHeight w:val="20"/>
        </w:trPr>
        <w:tc>
          <w:tcPr>
            <w:tcW w:w="884" w:type="dxa"/>
            <w:vMerge w:val="restart"/>
            <w:shd w:val="clear" w:color="auto" w:fill="auto"/>
            <w:vAlign w:val="center"/>
            <w:hideMark/>
          </w:tcPr>
          <w:p w:rsidR="00AC14C3" w:rsidRPr="005B4968" w:rsidRDefault="00AC14C3" w:rsidP="00AC14C3">
            <w:pPr>
              <w:jc w:val="center"/>
              <w:rPr>
                <w:rFonts w:eastAsia="Times New Roman" w:cs="Times New Roman"/>
                <w:b/>
                <w:bCs/>
                <w:sz w:val="22"/>
              </w:rPr>
            </w:pPr>
            <w:r w:rsidRPr="005B4968">
              <w:rPr>
                <w:rFonts w:eastAsia="Times New Roman" w:cs="Times New Roman"/>
                <w:b/>
                <w:bCs/>
                <w:sz w:val="22"/>
              </w:rPr>
              <w:t>TT</w:t>
            </w:r>
          </w:p>
        </w:tc>
        <w:tc>
          <w:tcPr>
            <w:tcW w:w="2723" w:type="dxa"/>
            <w:vMerge w:val="restart"/>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Nhiệm vụ/dự án</w:t>
            </w:r>
          </w:p>
        </w:tc>
        <w:tc>
          <w:tcPr>
            <w:tcW w:w="1316" w:type="dxa"/>
            <w:vMerge w:val="restart"/>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Dự án mới/chuyển tiếp</w:t>
            </w:r>
          </w:p>
        </w:tc>
        <w:tc>
          <w:tcPr>
            <w:tcW w:w="1255" w:type="dxa"/>
            <w:vMerge w:val="restart"/>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Đơn vị chủ trì</w:t>
            </w:r>
          </w:p>
        </w:tc>
        <w:tc>
          <w:tcPr>
            <w:tcW w:w="2881" w:type="dxa"/>
            <w:vMerge w:val="restart"/>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Mục tiêu</w:t>
            </w:r>
          </w:p>
        </w:tc>
        <w:tc>
          <w:tcPr>
            <w:tcW w:w="1036" w:type="dxa"/>
            <w:vMerge w:val="restart"/>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Thời gian triển khai</w:t>
            </w:r>
          </w:p>
        </w:tc>
        <w:tc>
          <w:tcPr>
            <w:tcW w:w="3829" w:type="dxa"/>
            <w:gridSpan w:val="4"/>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Kinh phí thực hiện</w:t>
            </w:r>
          </w:p>
        </w:tc>
        <w:tc>
          <w:tcPr>
            <w:tcW w:w="1219" w:type="dxa"/>
            <w:vMerge w:val="restart"/>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Dự kiến tổng mức đầu tư</w:t>
            </w:r>
          </w:p>
        </w:tc>
      </w:tr>
      <w:tr w:rsidR="005B4968" w:rsidRPr="005B4968" w:rsidTr="00AC14C3">
        <w:trPr>
          <w:divId w:val="288172578"/>
          <w:trHeight w:val="20"/>
        </w:trPr>
        <w:tc>
          <w:tcPr>
            <w:tcW w:w="884" w:type="dxa"/>
            <w:vMerge/>
            <w:vAlign w:val="center"/>
            <w:hideMark/>
          </w:tcPr>
          <w:p w:rsidR="00AC14C3" w:rsidRPr="00AC14C3" w:rsidRDefault="00AC14C3" w:rsidP="00AC14C3">
            <w:pPr>
              <w:spacing w:after="0" w:line="240" w:lineRule="auto"/>
              <w:rPr>
                <w:rFonts w:eastAsia="Times New Roman" w:cs="Times New Roman"/>
                <w:b/>
                <w:bCs/>
                <w:sz w:val="22"/>
              </w:rPr>
            </w:pPr>
          </w:p>
        </w:tc>
        <w:tc>
          <w:tcPr>
            <w:tcW w:w="2723" w:type="dxa"/>
            <w:vMerge/>
            <w:vAlign w:val="center"/>
            <w:hideMark/>
          </w:tcPr>
          <w:p w:rsidR="00AC14C3" w:rsidRPr="00AC14C3" w:rsidRDefault="00AC14C3" w:rsidP="00AC14C3">
            <w:pPr>
              <w:spacing w:after="0" w:line="240" w:lineRule="auto"/>
              <w:rPr>
                <w:rFonts w:eastAsia="Times New Roman" w:cs="Times New Roman"/>
                <w:b/>
                <w:bCs/>
                <w:sz w:val="22"/>
              </w:rPr>
            </w:pPr>
          </w:p>
        </w:tc>
        <w:tc>
          <w:tcPr>
            <w:tcW w:w="1316" w:type="dxa"/>
            <w:vMerge/>
            <w:vAlign w:val="center"/>
            <w:hideMark/>
          </w:tcPr>
          <w:p w:rsidR="00AC14C3" w:rsidRPr="00AC14C3" w:rsidRDefault="00AC14C3" w:rsidP="00AC14C3">
            <w:pPr>
              <w:spacing w:after="0" w:line="240" w:lineRule="auto"/>
              <w:rPr>
                <w:rFonts w:eastAsia="Times New Roman" w:cs="Times New Roman"/>
                <w:b/>
                <w:bCs/>
                <w:sz w:val="22"/>
              </w:rPr>
            </w:pPr>
          </w:p>
        </w:tc>
        <w:tc>
          <w:tcPr>
            <w:tcW w:w="1255" w:type="dxa"/>
            <w:vMerge/>
            <w:vAlign w:val="center"/>
            <w:hideMark/>
          </w:tcPr>
          <w:p w:rsidR="00AC14C3" w:rsidRPr="00AC14C3" w:rsidRDefault="00AC14C3" w:rsidP="00AC14C3">
            <w:pPr>
              <w:spacing w:after="0" w:line="240" w:lineRule="auto"/>
              <w:rPr>
                <w:rFonts w:eastAsia="Times New Roman" w:cs="Times New Roman"/>
                <w:b/>
                <w:bCs/>
                <w:sz w:val="22"/>
              </w:rPr>
            </w:pPr>
          </w:p>
        </w:tc>
        <w:tc>
          <w:tcPr>
            <w:tcW w:w="2881" w:type="dxa"/>
            <w:vMerge/>
            <w:vAlign w:val="center"/>
            <w:hideMark/>
          </w:tcPr>
          <w:p w:rsidR="00AC14C3" w:rsidRPr="00AC14C3" w:rsidRDefault="00AC14C3" w:rsidP="00AC14C3">
            <w:pPr>
              <w:spacing w:after="0" w:line="240" w:lineRule="auto"/>
              <w:rPr>
                <w:rFonts w:eastAsia="Times New Roman" w:cs="Times New Roman"/>
                <w:b/>
                <w:bCs/>
                <w:sz w:val="22"/>
              </w:rPr>
            </w:pPr>
          </w:p>
        </w:tc>
        <w:tc>
          <w:tcPr>
            <w:tcW w:w="1036" w:type="dxa"/>
            <w:vMerge/>
            <w:vAlign w:val="center"/>
            <w:hideMark/>
          </w:tcPr>
          <w:p w:rsidR="00AC14C3" w:rsidRPr="00AC14C3" w:rsidRDefault="00AC14C3" w:rsidP="00AC14C3">
            <w:pPr>
              <w:spacing w:after="0" w:line="240" w:lineRule="auto"/>
              <w:rPr>
                <w:rFonts w:eastAsia="Times New Roman" w:cs="Times New Roman"/>
                <w:b/>
                <w:bCs/>
                <w:sz w:val="22"/>
              </w:rPr>
            </w:pPr>
          </w:p>
        </w:tc>
        <w:tc>
          <w:tcPr>
            <w:tcW w:w="934" w:type="dxa"/>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NSĐP</w:t>
            </w:r>
          </w:p>
        </w:tc>
        <w:tc>
          <w:tcPr>
            <w:tcW w:w="947" w:type="dxa"/>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NSTW</w:t>
            </w:r>
          </w:p>
        </w:tc>
        <w:tc>
          <w:tcPr>
            <w:tcW w:w="974" w:type="dxa"/>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ĐTPT</w:t>
            </w:r>
          </w:p>
        </w:tc>
        <w:tc>
          <w:tcPr>
            <w:tcW w:w="974" w:type="dxa"/>
            <w:shd w:val="clear" w:color="auto" w:fill="auto"/>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Nguồn khác</w:t>
            </w:r>
          </w:p>
        </w:tc>
        <w:tc>
          <w:tcPr>
            <w:tcW w:w="1219" w:type="dxa"/>
            <w:vMerge/>
            <w:vAlign w:val="center"/>
            <w:hideMark/>
          </w:tcPr>
          <w:p w:rsidR="00AC14C3" w:rsidRPr="00AC14C3" w:rsidRDefault="00AC14C3" w:rsidP="00AC14C3">
            <w:pPr>
              <w:spacing w:after="0" w:line="240" w:lineRule="auto"/>
              <w:rPr>
                <w:rFonts w:eastAsia="Times New Roman" w:cs="Times New Roman"/>
                <w:b/>
                <w:bCs/>
                <w:sz w:val="22"/>
              </w:rPr>
            </w:pP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w:t>
            </w:r>
          </w:p>
        </w:tc>
        <w:tc>
          <w:tcPr>
            <w:tcW w:w="2723" w:type="dxa"/>
            <w:shd w:val="clear" w:color="auto" w:fill="auto"/>
            <w:noWrap/>
            <w:vAlign w:val="center"/>
            <w:hideMark/>
          </w:tcPr>
          <w:p w:rsidR="00AC14C3" w:rsidRPr="00AC14C3" w:rsidRDefault="00AC14C3" w:rsidP="00AC14C3">
            <w:pPr>
              <w:spacing w:after="0" w:line="240" w:lineRule="auto"/>
              <w:rPr>
                <w:rFonts w:eastAsia="Times New Roman" w:cs="Times New Roman"/>
                <w:b/>
                <w:bCs/>
                <w:sz w:val="22"/>
              </w:rPr>
            </w:pPr>
            <w:r w:rsidRPr="00AC14C3">
              <w:rPr>
                <w:rFonts w:eastAsia="Times New Roman" w:cs="Times New Roman"/>
                <w:b/>
                <w:bCs/>
                <w:sz w:val="22"/>
              </w:rPr>
              <w:t>Nhận thức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130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675</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805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Tổ chức sự kiện “Ngày Chuyển đổi số”.</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Tuyên Truyền về chủ trương, đường lối, quan điểm của Đảng, chính sách, pháp luật của Nhà nước về công tác chuyển đổi số, ngày chuyển đổi số quốc gia và ngày chuyển đổi số của tỉnh.</w:t>
            </w:r>
            <w:r w:rsidRPr="00AC14C3">
              <w:rPr>
                <w:rFonts w:eastAsia="Times New Roman" w:cs="Times New Roman"/>
                <w:sz w:val="22"/>
              </w:rPr>
              <w:br/>
              <w:t>- Tuyên truyền về những mô hình hay, việc làm thiết thực của các cơ quan, địa phương, doanh nghiệp, Tổ công nghệ số cộng đồng về chuyển đổi số.</w:t>
            </w:r>
            <w:r w:rsidRPr="00AC14C3">
              <w:rPr>
                <w:rFonts w:eastAsia="Times New Roman" w:cs="Times New Roman"/>
                <w:sz w:val="22"/>
              </w:rPr>
              <w:br/>
              <w:t>- Quảng bá các giá trị, lợi ích của việc xây dựng chính quyền số, kinh tế số, xã hội số. Những nội dung về chuyển đổi số phù hợp với tình hình địa phương.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Tổ chức các hội nghị, hội thảo, tọa đàm về chuyển đổi số, công nghệ số tại tỉnh nhằm trao đổi, chia sẻ kinh nghiệm, mô hình, giải pháp đã triển khai thành công.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Thúc đẩy sự tham gia vào cuộc của cả hệ thống chính trị, hành động đồng bộ ở các đơn vị, địa phương và sự tham gia của toàn dân bảo đảm sự thành công của chuyển đổi số.</w:t>
            </w:r>
            <w:r w:rsidRPr="00AC14C3">
              <w:rPr>
                <w:rFonts w:eastAsia="Times New Roman" w:cs="Times New Roman"/>
                <w:sz w:val="22"/>
              </w:rPr>
              <w:br/>
              <w:t xml:space="preserve">- Trao đổi, chia sẻ kinh </w:t>
            </w:r>
            <w:r w:rsidRPr="00AC14C3">
              <w:rPr>
                <w:rFonts w:eastAsia="Times New Roman" w:cs="Times New Roman"/>
                <w:sz w:val="22"/>
              </w:rPr>
              <w:lastRenderedPageBreak/>
              <w:t>nghiệm, mô hình, giải pháp đã triển khai thành công.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80</w:t>
            </w:r>
          </w:p>
        </w:tc>
        <w:tc>
          <w:tcPr>
            <w:tcW w:w="947" w:type="dxa"/>
            <w:shd w:val="clear" w:color="auto" w:fill="auto"/>
            <w:noWrap/>
            <w:vAlign w:val="bottom"/>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1.3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Tuyên truyền chuyển đổi số năm 2023 theo Nghị quyết số 07-NQ/TU ngày 27/10/2021 của Ban chấp hành Đảng bộ tỉnh Sóc Trăng Khoá XIV về Chuyển đổi số tỉnh Sóc Trăng đến năm 2025, định hướng đến năm 2030 thông qua các hoạt động thông tin, báo chí, xuất bản</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Thực hiện tuyên truyền các nội dung chuyển đổi số tỉnh Sóc Trăng thông qua các phương tiện thông tin báo, đài, mạng xã hội, tờ rơi, áp phích…Nâng cao nhận thức, hiệu quả công tác thông tin, tuyên truyền sâu rộng các chủ trương, đường lối của Đảng, chính sách, pháp luật của nhà nước về chuyển đổi số đến các hộ gia đình, người dân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675</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675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2</w:t>
            </w:r>
          </w:p>
        </w:tc>
        <w:tc>
          <w:tcPr>
            <w:tcW w:w="2723" w:type="dxa"/>
            <w:shd w:val="clear" w:color="auto" w:fill="auto"/>
            <w:noWrap/>
            <w:vAlign w:val="center"/>
            <w:hideMark/>
          </w:tcPr>
          <w:p w:rsidR="00AC14C3" w:rsidRPr="00AC14C3" w:rsidRDefault="00AC14C3" w:rsidP="00AC14C3">
            <w:pPr>
              <w:spacing w:after="0" w:line="240" w:lineRule="auto"/>
              <w:rPr>
                <w:rFonts w:eastAsia="Times New Roman" w:cs="Times New Roman"/>
                <w:b/>
                <w:bCs/>
                <w:sz w:val="22"/>
              </w:rPr>
            </w:pPr>
            <w:r w:rsidRPr="00AC14C3">
              <w:rPr>
                <w:rFonts w:eastAsia="Times New Roman" w:cs="Times New Roman"/>
                <w:b/>
                <w:bCs/>
                <w:sz w:val="22"/>
              </w:rPr>
              <w:t>Thể chế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500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500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Quản lý, vận hành, khai thác và cập nhật tin bài, văn bản cho Chuyên trang chuyển đối số</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Thực hiện duy trì, chi trả nhuận bút, thù lao cập nhật tin bài nhằm đẩy mạnh hoạt động tuyên truyền, triển khai các nội dung công tác Chuyển đổi số trên địa bàn tỉnh cho các cá nhân, tổ chức</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Cập nhật Khung kiến trúc Chính quyền điện tử tỉnh Sóc Trăng phiên bản 3.0</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Cập nhật Khung kiến trúc chính quyền điện tử phù hợp theo Khung Kiến trúc Chính phủ điện tử Việt Nam, phiên bản 3.0.</w:t>
            </w:r>
            <w:r w:rsidRPr="00AC14C3">
              <w:rPr>
                <w:rFonts w:eastAsia="Times New Roman" w:cs="Times New Roman"/>
                <w:sz w:val="22"/>
              </w:rPr>
              <w:br/>
              <w:t xml:space="preserve">- Tăng cường khả năng kết nối, chia sẻ dữ liệu, dùng chung các tài nguyên công nghệ thông tin trong mỗi cơ quan nhà nước và giữa cơ quan nhà nước với các cơ quan, tổ chức khác trên phạm vi toàn quốc; hướng tới tiết kiệm chi phí, thời gian trong </w:t>
            </w:r>
            <w:r w:rsidRPr="00AC14C3">
              <w:rPr>
                <w:rFonts w:eastAsia="Times New Roman" w:cs="Times New Roman"/>
                <w:sz w:val="22"/>
              </w:rPr>
              <w:lastRenderedPageBreak/>
              <w:t>hoạt động nội bộ của cơ quan nhà nước, cung cấp hiệu quả các dịch vụ tích hợp cho người dân và doanh nghiệp, coi người dân và doanh nghiệp là trung tâm.</w:t>
            </w:r>
            <w:r w:rsidRPr="00AC14C3">
              <w:rPr>
                <w:rFonts w:eastAsia="Times New Roman" w:cs="Times New Roman"/>
                <w:sz w:val="22"/>
              </w:rPr>
              <w:br/>
              <w:t>- Tăng cường khả năng giám sát, đánh giá đầu tư công nghệ thông tin; hướng tới triển khai Chính phủ điện tử hướng tới Chính phủ số đồng bộ, lộ trình phù hợp, hạn chế trùng lặp.</w:t>
            </w:r>
            <w:r w:rsidRPr="00AC14C3">
              <w:rPr>
                <w:rFonts w:eastAsia="Times New Roman" w:cs="Times New Roman"/>
                <w:sz w:val="22"/>
              </w:rPr>
              <w:br/>
              <w:t>- Tăng cường khả năng chuẩn hóa, bảo đảm an toàn thông tin mạng, an ninh mạng, bảo vệ dữ liệu cá nhân trong triển khai Chính phủ điện tử, Chính phủ số.</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lastRenderedPageBreak/>
              <w:t>3</w:t>
            </w:r>
          </w:p>
        </w:tc>
        <w:tc>
          <w:tcPr>
            <w:tcW w:w="2723" w:type="dxa"/>
            <w:shd w:val="clear" w:color="auto" w:fill="auto"/>
            <w:noWrap/>
            <w:vAlign w:val="center"/>
            <w:hideMark/>
          </w:tcPr>
          <w:p w:rsidR="00AC14C3" w:rsidRPr="00AC14C3" w:rsidRDefault="00AC14C3" w:rsidP="00AC14C3">
            <w:pPr>
              <w:spacing w:after="0" w:line="240" w:lineRule="auto"/>
              <w:rPr>
                <w:rFonts w:eastAsia="Times New Roman" w:cs="Times New Roman"/>
                <w:b/>
                <w:bCs/>
                <w:sz w:val="22"/>
              </w:rPr>
            </w:pPr>
            <w:r w:rsidRPr="00AC14C3">
              <w:rPr>
                <w:rFonts w:eastAsia="Times New Roman" w:cs="Times New Roman"/>
                <w:b/>
                <w:bCs/>
                <w:sz w:val="22"/>
              </w:rPr>
              <w:t>Hạ tầng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8.236</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38.025</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46.261</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Duy trì hoạt động của Trung tâm tích hợp dữ liệu tỉnh</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 Đảm bảo quá trình vận hành của Trung tâm Tích hợp dữ liệu và các hệ thống thông tin luôn được liên tục 24/24 giờ và 07 ngày trong tuần; </w:t>
            </w:r>
            <w:r w:rsidRPr="00AC14C3">
              <w:rPr>
                <w:rFonts w:eastAsia="Times New Roman" w:cs="Times New Roman"/>
                <w:sz w:val="22"/>
              </w:rPr>
              <w:br/>
              <w:t>- Kịp thời khắc phục, chỉnh sửa những lỗi phát sinh trong quá trình xử lý dữ liệu hoặc hoạt động của các hệ thống thông tin.</w:t>
            </w:r>
            <w:r w:rsidRPr="00AC14C3">
              <w:rPr>
                <w:rFonts w:eastAsia="Times New Roman" w:cs="Times New Roman"/>
                <w:sz w:val="22"/>
              </w:rPr>
              <w:br/>
              <w:t>- Kiểm tra, cải thiện hiệu năng của các hệ thống qua một thời gian sử dụng.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1.116</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1.116</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Kinh phí hoạt động Trung tâm Giám sát điều, hành tỉnh Sóc Trăng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 Đảm bảo quá trình vận hành  Trung tâm Giám sát điều hành tỉnh (IOC) luôn được liên tục 24/24 giờ và 07 ngày trong tuần; </w:t>
            </w:r>
            <w:r w:rsidRPr="00AC14C3">
              <w:rPr>
                <w:rFonts w:eastAsia="Times New Roman" w:cs="Times New Roman"/>
                <w:sz w:val="22"/>
              </w:rPr>
              <w:br/>
            </w:r>
            <w:r w:rsidRPr="00AC14C3">
              <w:rPr>
                <w:rFonts w:eastAsia="Times New Roman" w:cs="Times New Roman"/>
                <w:sz w:val="22"/>
              </w:rPr>
              <w:lastRenderedPageBreak/>
              <w:t>- Kịp thời khắc phục, chỉnh sửa những lỗi phát sinh trong quá trình xử lý dữ liệu hoặc hoạt động của các hệ thống thông tin.</w:t>
            </w:r>
            <w:r w:rsidRPr="00AC14C3">
              <w:rPr>
                <w:rFonts w:eastAsia="Times New Roman" w:cs="Times New Roman"/>
                <w:sz w:val="22"/>
              </w:rPr>
              <w:br/>
              <w:t>- Kiểm tra, cải thiện hiệu năng của các hệ thống qua một thời gian sử dụng.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555</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555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3.3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Bảo trì, vận hành các hệ thống thông tin cấp tỉnh cho các cơ quan nhà nước</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Kịp thời khắc phục, chỉnh sửa những lỗi phát sinh trong quá trình xử lý dữ liệu hoặc hoạt động của các hệ thống thông tin.</w:t>
            </w:r>
            <w:r w:rsidRPr="00AC14C3">
              <w:rPr>
                <w:rFonts w:eastAsia="Times New Roman" w:cs="Times New Roman"/>
                <w:sz w:val="22"/>
              </w:rPr>
              <w:br/>
              <w:t>- Kiểm tra, cải thiện hiệu năng của các hệ thống qua một thời gian sử dụng..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1.300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1.300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3.4</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Mua sắm bổ sung, nâng cấp hạ tầng kỹ thuật cho Trung tâm tích hợp dữ liệu của tỉnh đảm bảo năng lực triển khai Chính quyền số và đô thị thông minh.</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Thực hiện nâng cấp, tái cấu trúc mô hình hạ tầng kỹ thuật tại Trung tâm dữ liệu tỉnh theo công nghệ điện toán đám mây phục vụ lưu trữ, vận hành hệ thống các ứng dụng, cơ sở dữ liệu dùng chung toàn tỉnh. Đảm bảo Trung tâm Tích hợp dữ liệu của tỉnh được ứng dụng các công nghệ mới nhất.</w:t>
            </w:r>
            <w:r w:rsidRPr="00AC14C3">
              <w:rPr>
                <w:rFonts w:eastAsia="Times New Roman" w:cs="Times New Roman"/>
                <w:sz w:val="22"/>
              </w:rPr>
              <w:br/>
              <w:t>- Đảm bảo vận hành, sao lưu các ứng dụng dùng chung đặt tại Trung tâm tích hợp dữ liệu của tỉnh.</w:t>
            </w:r>
            <w:r w:rsidRPr="00AC14C3">
              <w:rPr>
                <w:rFonts w:eastAsia="Times New Roman" w:cs="Times New Roman"/>
                <w:sz w:val="22"/>
              </w:rPr>
              <w:br/>
              <w:t xml:space="preserve">- Tăng cường đảm bảo an toàn, an ninh thông tin cho các hệ thống thông tin, ứng dụng và CSDL phục vụ hoạt động quản lý của các cơ quan nhà nước trên địa bàn tỉnh, </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3.950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3.950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3.5</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Thuê mạng đường truyền số liệu chuyên dùng cho các cơ quan nhà nước trên địa bàn tỉnh Sóc Trăng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Phục vụ việc truyền tải thông tin thông suốt từ cấp tỉnh đến cấp huyện, từ cấp huyện đến cấp xã một cách nhanh chóng với độ an toàn và bảo mật cao</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1.165</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1.165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3.6</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Triển khai Ipv6</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Chuyển tiếp</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-Triển khai giải pháp IPv6 cho các hệ thống thông tin, dịch vụ mạng, hệ thống mạng tại Trung tâm tích hợp dữ liệu tỉnh theo cơ chế vận hành song song với địa chỉ IPv4 hiện tại.</w:t>
            </w:r>
            <w:r w:rsidRPr="00AC14C3">
              <w:rPr>
                <w:rFonts w:eastAsia="Times New Roman" w:cs="Times New Roman"/>
                <w:sz w:val="22"/>
              </w:rPr>
              <w:br/>
              <w:t>- Từng bước thực hiện mục tiêu đến năm 2025, toàn bộ mạng lưới và dịch vụ internet của các cơ quan nhà nước trên địa bàn tỉnh được chuyển đổi để hoạt động một cách an toàn, tin cậy với địa chỉ IPv6 (tương thích với công nghệ IPv6), phục vụ triển khai đô thị thông minh của tỉnh, chuyển đổi số của tỉnh, đảm bảo yêu cầu về an toàn thông tin, an ninh mạng và đi đúng hướng công nghệ toàn cầu</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Xin bổ sung kinh phí thực hiện theo Kế hoạch số 120/KH-UBND ngày 29/8/2022 của UBND tỉnh Sóc Trăng</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3.7</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Kế hoạch Thuê trung tâm tích hợp dữ liệu dự phòng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Hỗ trợ vận hành song song, đảm bảo an toàn cho các hệ thống, cơ sở dữ liệu của Trung tâm tích hợp dữ liệu tỉnh trong trường hợp xảy ra sự cố bất khả kháng, không kịp thời khắc phục bảo đảm công tác chỉ đạo, điều hành quản lý nhà nước của các cơ quan hành chính trên địa bàn tỉnh luôn thông suốt 24/7, không bị gián đoạn.</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3.8</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 Ứng dụng công nghệ thông tin trong hoạt động của các cơ quan đảng tỉnh Sóc Trăng giai đoạn 2021-2025</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Tỉnh ủy Sóc Trăng</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Bảo đảm kết nối mạng thông tin diện rộng của Đảng và các mạng khác với băng thông đáp ứng yêu cầu cho việc trao đổi thông tin trong tỉnh, giữa các cơ quan Đảng tỉnh với các cơ quan Đảng ở Trung ương và với các cơ quan nhà nước, Mặt trận Tổ quốc, tổ chức chính trị - xã hội nhanh chóng và đảm bảo an toàn, an ninh thông tin. Kết nối mạng Internet bảo đảm an toàn, bảo mật thông tin theo quy định.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3.9</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Mua sắm trang thiết bị ban đầu để thành lập Phòng An ninh mạng và phòng, chống tội phạm sử dụng công nghệ cao thuộc Công an tỉnh Sóc Trăng.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Công an tỉnh</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Đầu tư trang thiết bị ban đầu nhằm tạo điều kiện về cơ sở vật chất để thực hiện nhiệm vụ theo yêu cầu bảo đảm an ninh, trật tự trên địa bàn tỉnh. Tiến hành các biện pháp đê phòng ngừa, phát hiện, đâu tranh, xử lý hoạt động sư dụng không gian mạng, công nghệ cao xâm phạm chủ quyên, lợi ích, an ninh quốc gia, trật tự an toàn xã hội, quyền và lợi ích hợp pháp của tổ chức, cá nhân theo quy định của pháp luật.</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14.025</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14.025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3.10</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Dự án Hạ tầng thiết bị thực hiện quy chuẩn 1.0 và triển khai Đề án 06/CP</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Công an tỉnh</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Xây dựng theo Đề án 06 đáp ứng các thành phần công nghệ thông tin thiết yếu cần thiết, yêu cầu chức năng, tính năng kỹ thuật, yêu cầu đảm bảo an toàn, an ninh mạng. Áp dụng tiêu chuẩn, định mức triển khai Đề án 06 đáp ứng 05 nhóm tiện ích: (1) Phục vụ giải </w:t>
            </w:r>
            <w:r w:rsidRPr="00AC14C3">
              <w:rPr>
                <w:rFonts w:eastAsia="Times New Roman" w:cs="Times New Roman"/>
                <w:sz w:val="22"/>
              </w:rPr>
              <w:lastRenderedPageBreak/>
              <w:t>quyết thủ tục hành chính và cung cấp dịch vụ công trực tuyến; (2)Phục vụ phát triển kinh tế, xã hội; (3)Phục vụ công dân số; (4) Hoàn thiện hệ sinh thái phục vụ kết nối, khai thác, bổ sung làm giàu dữ liệu dân cư; (5) Phục vụ chỉ đạo, điều hành của lãnh đạo các cấp.</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10.080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10.080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3.11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Đầu tư nâng cấp Báo Sóc Trăng điện tử</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Báo Sóc Trăng</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Phát triển Báo Sóc Trăng điện tử theo hướng truyền thông đa phương tiện nhằm đáp ứng nhu cầu, thị hiếu bạn đọc; khẳng định vị trí, vai trò là cơ quan ngôn luận của Đảng bộ tỉnh, là cầu nối thông tin giữa Đảng bộ, chính quyền và nhân dân trong tỉnh. Tăng số lượng phát hành, tăng lượt truy cập, tăng nguồn thu hoạt động dịch vụ nhằm đảm bảo việc thực hiện một phần kinh phí tự chủ.</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3.920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3.920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b/>
                <w:bCs/>
                <w:sz w:val="22"/>
              </w:rPr>
            </w:pPr>
            <w:r w:rsidRPr="00AC14C3">
              <w:rPr>
                <w:rFonts w:eastAsia="Times New Roman" w:cs="Times New Roman"/>
                <w:b/>
                <w:bCs/>
                <w:sz w:val="22"/>
              </w:rPr>
              <w:t>Dữ liệu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42.000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1.500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43.500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4.1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kho cơ sở dữ liệu dùng chung tỉnh Sóc Trăng; Cổng dịch vụ dữ liệu mở của tỉnh; số hóa dữ liệu xây dựng chính quyền điện tử tỉnh Sóc Trăng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Chuyển tiếp</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Tạo lập nguồn tài nguyên số tổng hợp tất cả các ngành, các lĩnh vực trong hoạt động quản lý Nhà nước để tạo lập cơ sở dữ liệu lớn cấp tỉnh (BigData) thực hiện chuyển đổi số cho Chính quyền điện tử tỉnh Sóc Trăng. Là nguyên liệu đầu vào cho các phần mềm nền tảng khai khoáng dữ liệu, ứng dụng máy học (Machine Learning - ML) và trí tuệ nhân tạo (Artificial Intelligence - AI) </w:t>
            </w:r>
            <w:r w:rsidRPr="00AC14C3">
              <w:rPr>
                <w:rFonts w:eastAsia="Times New Roman" w:cs="Times New Roman"/>
                <w:sz w:val="22"/>
              </w:rPr>
              <w:lastRenderedPageBreak/>
              <w:t>trong quản trị hành chính công của tỉnh; Công khai, minh bạch các thông tin quy hoạch, phát triển kinh tế - xã hội, chỉ đạo điều hành của cơ quan nhà nước trên môi trường mạng. Xây dựng môi trường đầu tư, phát triển minh bạch, công bằng, bền vững, tạo động lực mạnh mẽ trong thu hút, kêu gọi đầu tư, phát triển kinh tế, xã hội cho tỉnh. Nâng cao chỉ số cải cách hành chính, chỉ số năng lực canh tranh của tỉnh; thúc đẩy khởi nghiệp, sáng tạo, phát triển doanh nghiệp</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4.2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Triên khai hệ thống cơ sở dữ liệu quản lý  cán bộ, công chức, viên chức</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Nội vụ</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Thực hiện xây dựng, quản lý cơ sở dữ liệu về cán bộ, công chức, viên chức đồng bộ, thống nhất trên phạm vi toàn tỉnh; Bảo đảm việc tích hợp, kết nối, chia sẻ thông tin dữ liệu với cơ sở dữ liệu quốc gia về cán bộ, công chức, viên chức của Bộ Nội vụ, đáp ứng yêu cầu kết nối, chia sẻ thông tin dữ liệu với cơ sở dữ liệu quốc gia về dân cư và các cơ sở dữ liệu quốc gia ở các lĩnh vực khác. Nâng cao hiệu quả quản lý cán bộ, công chức, viên chức trong cơ quan nhà nước theo hướng hiện đại.</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4.3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Chuyển đổi số trong lĩnh vực giao thông vận tải theo Đề án 03/ĐA-UBND</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GTVT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 Nâng cao hiệu quả quản lý, khai thác và sử dụng hạ tầng giao thông trên địa bàn tỉnh, giúp tích hợp dữ liệu về hạ </w:t>
            </w:r>
            <w:r w:rsidRPr="00AC14C3">
              <w:rPr>
                <w:rFonts w:eastAsia="Times New Roman" w:cs="Times New Roman"/>
                <w:sz w:val="22"/>
              </w:rPr>
              <w:lastRenderedPageBreak/>
              <w:t>tầng giao thông từ các đơn vị quản lý, khai thác khác nhau, tạo ra một nguồn thông tin thống nhất, đầy đủ và chính xác.</w:t>
            </w:r>
            <w:r w:rsidRPr="00AC14C3">
              <w:rPr>
                <w:rFonts w:eastAsia="Times New Roman" w:cs="Times New Roman"/>
                <w:sz w:val="22"/>
              </w:rPr>
              <w:br/>
              <w:t xml:space="preserve"> - Xây dựng các chức năng hiện đại trên nền tảng GIS, đáp ứng nhu cầu quản lý, khai thác và sử dụng hạ tầng giao thông, đồng thời tạo ra một môi trường giao thông thông minh và bền vững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4.4</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Chuyển đổi số trong lĩnh vực y tế theo Đề án 03/ĐA-UBND</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Y tế</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và hoàn thiện phân hệ quản lý nhà nước trên nền tảng số ngành. Đầu tư trang thiết bị phục vụ hội chẩn từ xa như hệ thống tivi hiển thị, camera ghi hình, micro, loa,... tại mỗi điểm cầu kết nối. Xây dựng phần mềm quản lý hội chẩn từ xa, bao gồm các chức năng như khởi tạo phiên hội chẩn, quản lý thành phần tham dự, ghi nhận góp ý đánh giá trong quá trình hội chẩn từ đó kết xuất ra được biên bản hội chẩn theo quy định. Xây dựng hạ tầng lưu trữ bao gồm thông tin phiên, biên bản và các video hội chẩn, phục vụ công tác trích xuất và chia sẽ khai thác tài nguyên.</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4.5</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Chuyển đổi số trong lĩnh vực giáo dục và đào tạo theo Đề án</w:t>
            </w:r>
            <w:r w:rsidRPr="00AC14C3">
              <w:rPr>
                <w:rFonts w:eastAsia="Times New Roman" w:cs="Times New Roman"/>
                <w:sz w:val="22"/>
              </w:rPr>
              <w:br/>
              <w:t>03/ĐA-UBND</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GD&amp;ĐT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 Xây dựng hạ tầng, thiết bị công nghệ thông tin phục vụ công tác quản lý, điều hành: hiển thị tích hợp, phân tích các thông tin theo thời gian thực </w:t>
            </w:r>
            <w:r w:rsidRPr="00AC14C3">
              <w:rPr>
                <w:rFonts w:eastAsia="Times New Roman" w:cs="Times New Roman"/>
                <w:sz w:val="22"/>
              </w:rPr>
              <w:lastRenderedPageBreak/>
              <w:t>của hệ thống thông tin mà Sở Giáo dục đã và sẽ triển khai trên địa bàn tỉnh. Thể hiện kết quả trực tuyến dưới dạng biểu đồ, thống kê báo cáo, so sánh số liệu giữa các năm, đánh giá các thông tin trường lớp, giáo viên, học sinh, kêt quả học tập, rèn luyện,... từ nguồn dữ liệu của các phần mêm quản lý trường học đang được áp dụng đông bộ tại trường học các cấp.</w:t>
            </w:r>
            <w:r w:rsidRPr="00AC14C3">
              <w:rPr>
                <w:rFonts w:eastAsia="Times New Roman" w:cs="Times New Roman"/>
                <w:sz w:val="22"/>
              </w:rPr>
              <w:br/>
              <w:t>- Xây dựng và triển khai "Phận mềm quản lý thi và xét tuyển lớp 10" để nâng cấp và đơn giản hóa quy trình tuyển sinh lớp 10 theo quy định của Bộ Giáo dục và Đào tạo, UBND tỉnh Sóc Trăng.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4.6</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Chuyển đổi số trong lĩnh vực nông nghiệp theo Đề án 03/ĐA-UBND</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NN&amp;PTNT</w:t>
            </w:r>
          </w:p>
        </w:tc>
        <w:tc>
          <w:tcPr>
            <w:tcW w:w="2881" w:type="dxa"/>
            <w:shd w:val="clear" w:color="auto" w:fill="auto"/>
            <w:vAlign w:val="bottom"/>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Xây dựng phần mềm giám sát, điều hành để tích hợp, phân tích cơ sở dữ liệu ngành nông nghiệp tập trung dựa trên việc đồng bộ tự động nguồn dữ liệu trực tiếp từ các phần mềm quản lý chuyên ngành của các đơn vị trực thuộc, các nguồn khác được cung cấp từ các cơ quan quản lý nhà nước phục vụ cho công tác quản lý và điều hành lĩnh vực nông nghiệp trên địa bàn tỉnh.</w:t>
            </w:r>
            <w:r w:rsidRPr="00AC14C3">
              <w:rPr>
                <w:rFonts w:eastAsia="Times New Roman" w:cs="Times New Roman"/>
                <w:sz w:val="22"/>
              </w:rPr>
              <w:br/>
              <w:t xml:space="preserve">- Cung cấp các công cụ tra cứu, biểu đồ, thống kê báo cáo, bảng điều hành và các chỉ số đo lường hoạt động để khai </w:t>
            </w:r>
            <w:r w:rsidRPr="00AC14C3">
              <w:rPr>
                <w:rFonts w:eastAsia="Times New Roman" w:cs="Times New Roman"/>
                <w:sz w:val="22"/>
              </w:rPr>
              <w:lastRenderedPageBreak/>
              <w:t>thác thông tin từ cơ sở dữ liệu ngành nông nghiệp tập trung.</w:t>
            </w:r>
            <w:r w:rsidRPr="00AC14C3">
              <w:rPr>
                <w:rFonts w:eastAsia="Times New Roman" w:cs="Times New Roman"/>
                <w:sz w:val="22"/>
              </w:rPr>
              <w:br/>
              <w:t>- Sẵn sàng đồng bộ với cơ sở dữ liệu về trồng trọt, chăn nuôi, thủy hải sản của Bộ Nông nghiệp và Phát triển nông thôn.</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lastRenderedPageBreak/>
              <w:t>5</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b/>
                <w:bCs/>
                <w:sz w:val="22"/>
              </w:rPr>
            </w:pPr>
            <w:r w:rsidRPr="00AC14C3">
              <w:rPr>
                <w:rFonts w:eastAsia="Times New Roman" w:cs="Times New Roman"/>
                <w:b/>
                <w:bCs/>
                <w:sz w:val="22"/>
              </w:rPr>
              <w:t>Nền tảng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1.770</w:t>
            </w:r>
          </w:p>
        </w:tc>
        <w:tc>
          <w:tcPr>
            <w:tcW w:w="947"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25.200</w:t>
            </w:r>
          </w:p>
        </w:tc>
        <w:tc>
          <w:tcPr>
            <w:tcW w:w="97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1219"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26.970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phần mềm nền tảng; CSDL chuyên ngành của tỉnh kết nối, tích hợp, chia sẻ dữ liệu với trục liên thông tích hợp LGSP của tỉnh</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Chuyển tiếp</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các cơ sở dữ liệu chuyên ngành của các cơ quan nhà nước trên địa bàn tỉnh phù hợp theo Kiến trúc chính quyền điện tử tỉnh, đáp ứng yêu cầu quản lý, chỉ đạo điều hành của từng ngành, địa phương và đáp ứng yêu cầu tích hợp, chia sẻ, khai thác dữ liệu giữa các CSDL với nhau nhằm hình thành kho dữ liệu dùng chung của tỉnh phục vụ chính quyền số, đô thị thông minh.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25.200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25.200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Nền tảng trợ lý ảo phục vụ người dân, doanh nghiệp.</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và triển khai trợ lý ảo cho người dân để hỗ trợ hỏi đáp, giải đáp thắc mắc của người dân về quy trình, thủ tục, dịch vụ công, tra cứu các dịch vụ công ích trên địa bàn tỉnh một cách nhanh chóng,  chính xác và tiết kiệm nhân công, tăng cường năng suất công việc và chất lượng dịch vụ trong cá cơ quan nhà nước.</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270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270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5.3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Thuê hệ thống Quản lý văn bản và điều hành phiên bản 3.0 (V3) lên phiên bản 5.0 (V5)</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Triển khai thuê hệ thống Quản lý văn bản và điều hành (bổ sung các tính năng, chức năng mới) đáp ứng các nhu cầu trao </w:t>
            </w:r>
            <w:r w:rsidRPr="00AC14C3">
              <w:rPr>
                <w:rFonts w:eastAsia="Times New Roman" w:cs="Times New Roman"/>
                <w:sz w:val="22"/>
              </w:rPr>
              <w:lastRenderedPageBreak/>
              <w:t>đổi, xử lý văn bản trên môi trường mạng và công tác văn thư cho các cơ quan, đơn vị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lastRenderedPageBreak/>
              <w:t>6</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b/>
                <w:bCs/>
                <w:sz w:val="22"/>
              </w:rPr>
            </w:pPr>
            <w:r w:rsidRPr="00AC14C3">
              <w:rPr>
                <w:rFonts w:eastAsia="Times New Roman" w:cs="Times New Roman"/>
                <w:b/>
                <w:bCs/>
                <w:sz w:val="22"/>
              </w:rPr>
              <w:t>Nhân lực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480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480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Đào tạo, tập huấn, nâng cao nhận thức, chuyên môn, nghiệp vụ cho cán bộ, công chức, viên chức và cán bộ, hội viên của các Hội, đoàn thể về ứng dụng CNTT, an toàn thông tin, Chính quyền điện tử và Chuyển đổi số</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Đào tạo, tập huấn các nội dung về ứng dụng công nghệ thông tin, an toàn thông tin, Kiến trúc Chính quyền điện tử và Chuyển đổi số nhằm xây dựng được nguồn nhân lực CNTT có trình độ đáp ứng yêu cầu xây dựng Chính quyền điện tử hướng đến Chính quyền số và đảm bảo an toàn thông tin phù hợp với xu hướng của cuộc cách mạng công nghiệp 4.0</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480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480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7</w:t>
            </w:r>
          </w:p>
        </w:tc>
        <w:tc>
          <w:tcPr>
            <w:tcW w:w="2723" w:type="dxa"/>
            <w:shd w:val="clear" w:color="auto" w:fill="auto"/>
            <w:vAlign w:val="center"/>
            <w:hideMark/>
          </w:tcPr>
          <w:p w:rsidR="00AC14C3" w:rsidRPr="00AC14C3" w:rsidRDefault="00AC14C3" w:rsidP="00AC14C3">
            <w:pPr>
              <w:spacing w:after="0" w:line="240" w:lineRule="auto"/>
              <w:rPr>
                <w:rFonts w:eastAsia="Times New Roman" w:cs="Times New Roman"/>
                <w:b/>
                <w:bCs/>
                <w:sz w:val="22"/>
              </w:rPr>
            </w:pPr>
            <w:r w:rsidRPr="00AC14C3">
              <w:rPr>
                <w:rFonts w:eastAsia="Times New Roman" w:cs="Times New Roman"/>
                <w:b/>
                <w:bCs/>
                <w:sz w:val="22"/>
              </w:rPr>
              <w:t>An toàn thông tin mạng</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585</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10.000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10.585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7.1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Kiểm tra, đánh giá an toàn, bảo mật thông tin định kỳ cho các hệ thống thông tin</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Thực hiện rà quét, kiểm tra, đánh giá an toàn, bảo mật thông tin cho các hệ thống thông tin tại Trung tâm Tích hợp dữ liệu tỉnh  nhằm kịp thời phát hiện, ngăn chặn các sự cố an toàn thông tin mạng gây gián đoạn hoạt động chỉ đạo điều hành của các cơ quan nhà nước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490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490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7.2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Tổ chức hội nghị triển khai diễn tập thực chiến An toàn thông tin mạng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Giúp lãnh đạo và đội ngũ chuyên trách CNTT, An toàn thông tin của các cơ quan, đơn vị nắm bắt được diễn biến về tình trạng phức tạp của các cuộc tấn đang diễn ra trên không gian mạng. Qua đó, nâng cao kiến thức về an toàn thông tin mạng và đội ngũ </w:t>
            </w:r>
            <w:r w:rsidRPr="00AC14C3">
              <w:rPr>
                <w:rFonts w:eastAsia="Times New Roman" w:cs="Times New Roman"/>
                <w:sz w:val="22"/>
              </w:rPr>
              <w:lastRenderedPageBreak/>
              <w:t>chuyên trách CNTT, An toàn thông tin tại các cơ quan, đơn vị trên địa bàn tỉnh. Đồng thời, giúp Đội ứng cứu khẩn cấp sự cố an toàn thông tin của tỉnh, cán bộ chuyên trách an toàn thông tin mạng của tỉnh kịp thời phát hiện những lỗ hổng về công nghệ, con người và quy trình, qua đó nâng cao năng lực xử lý, đảm bảo sẵn sàng ứng phó khi sự cố xảy ra ngay trên hệ thống đang vận hành của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95</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7.3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Triển khai Dự án xây dựng Trung tâm giám sát an toàn thông tin tỉnh Sóc Trăng (SOC)</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Thiết lập hoàn thiện Trung tâm giám sát an toàn thông tin tỉnh hiện đại, nâng cao khả năng phát hiện sự cố bảo mật thông qua giám sát và phân tích liên tục hoạt động dữ liệu. Hệ thống sẽ tự động phân tích các hành vi, hoạt động và cảnh báo trên toàn bộ các tổ chức, các mạng, điểm cuối, máy chủ và cơ sở dữ liệu để đảm bảo phát hiện và ứng phó kịp thời các sự cố bảo mật. Đồng thời, rà soát và phản ứng với các mối nguy hại tiềm ẩn 24/7, giúp thu hẹp khoảng cách giữa thời gian xâm nhập và thời gian phát hiện, giúp Trung tâm Tích hợp dữ liệu chủ động hơn trong việc ngăn chặn, đối phó với các mối đe dọa.</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8</w:t>
            </w:r>
          </w:p>
        </w:tc>
        <w:tc>
          <w:tcPr>
            <w:tcW w:w="2723" w:type="dxa"/>
            <w:shd w:val="clear" w:color="auto" w:fill="auto"/>
            <w:noWrap/>
            <w:vAlign w:val="center"/>
            <w:hideMark/>
          </w:tcPr>
          <w:p w:rsidR="00AC14C3" w:rsidRPr="00AC14C3" w:rsidRDefault="00AC14C3" w:rsidP="00AC14C3">
            <w:pPr>
              <w:spacing w:after="0" w:line="240" w:lineRule="auto"/>
              <w:rPr>
                <w:rFonts w:eastAsia="Times New Roman" w:cs="Times New Roman"/>
                <w:b/>
                <w:bCs/>
                <w:sz w:val="22"/>
              </w:rPr>
            </w:pPr>
            <w:r w:rsidRPr="00AC14C3">
              <w:rPr>
                <w:rFonts w:eastAsia="Times New Roman" w:cs="Times New Roman"/>
                <w:b/>
                <w:bCs/>
                <w:sz w:val="22"/>
              </w:rPr>
              <w:t>Chính quyền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5.912</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12.000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3.300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21.212</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8.1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Tăng cường ứng dụng công nghệ thông tin hỗ trợ đồng bào dân tộc thiểu số phát triển kinh tế xã hội và đảm bảo an ninh trật tự vùng đồng bào dân tộc thiểu số Việt Nam giai đoạn 2020-2025” trên địa bàn tỉnh Sóc Trăng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Ban Dân tộc</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Hỗ trợ đồng bào dân tộc thiểu</w:t>
            </w:r>
            <w:r w:rsidRPr="00AC14C3">
              <w:rPr>
                <w:rFonts w:eastAsia="Times New Roman" w:cs="Times New Roman"/>
                <w:sz w:val="22"/>
              </w:rPr>
              <w:br/>
              <w:t>số ứng dụng CNTT nhằm góp phần thu hẹp khoảng cách phát triển giữa các vùng dân tộc thiểu số với các địa bàn trong tỉnh, thúc đẩy phát triển kinh tế - xã hội; chủ động phòng chống các tình huống gây mất an ninh, trật tự vùng đồng bào dân tộc thiểu số; nâng cao hiệu quả quản lý nhà về công tác dân tộc từ tỉnh đến cơ sở;</w:t>
            </w:r>
            <w:r w:rsidRPr="00AC14C3">
              <w:rPr>
                <w:rFonts w:eastAsia="Times New Roman" w:cs="Times New Roman"/>
                <w:sz w:val="22"/>
              </w:rPr>
              <w:br/>
              <w:t>- Đẩy mạnh tuyên truyền, tập huấn, hướng dẫn đồng bào dân tộc thiểu số sử dụng dịch vụ công trực tuyến, góp phần nâng cao khả năng tương tác hai chiều giữa đồng bào dân tộc thiểu số với chính quyền, từ đó đem lại hiệu quả giao dịch hành chính.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1.300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1.300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Triển khai dự án Đổi mới việc thực hiện cơ chế một cửa, một cửa điện tử liên thông trong giải quyết thủ tục hành chính</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Đẩy mạnh chuyển đổi số trong quản lý, cung cấp dịch vụ công, thay đổi cách thức quản trị hành chính từ truyền thống sang hiện đại, góp phần hình thành công dân số, doanh nghiệp số, thúc đẩy phát triển kinh tế số, xã hội số. Hoàn thành kết nối, chia sẻ dữ liệu từ các Cơ sở dữ liệu quốc gia, các cơ sở dữ liệu chuyên ngành với Cổng Dịch vụ công quốc gia, Hệ thống Cổng dịch vụ công, một cửa điện tử của tỉnh phục vụ cho việc cắt </w:t>
            </w:r>
            <w:r w:rsidRPr="00AC14C3">
              <w:rPr>
                <w:rFonts w:eastAsia="Times New Roman" w:cs="Times New Roman"/>
                <w:sz w:val="22"/>
              </w:rPr>
              <w:lastRenderedPageBreak/>
              <w:t>giảm, đơn giản hóa hồ sơ, giấy tờ công dân, doanh nghiệp trong giải quyết thủ tục hành chính tại Bộ phận Một cửa các cấp</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12.000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12.000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8.3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Thuê hệ thống thiết bị hội  nghị truyền hình trực tuyến cho 109 xã, phường, thị trấn tỉnh Sóc Trăng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Hạn chế tối đa các hội nghị tập trung nhằm tiết kiệm thời gian, chi phí; giúp tăng cường sự lãnh đạo, chỉ đạo kịp thời đến các xã, đặc biệt là các xã vùng sâu, vùng xa,</w:t>
            </w:r>
            <w:r w:rsidRPr="00AC14C3">
              <w:rPr>
                <w:rFonts w:eastAsia="Times New Roman" w:cs="Times New Roman"/>
                <w:sz w:val="22"/>
              </w:rPr>
              <w:br/>
              <w:t>- Các cuộc họp, hội nghị của giữa các Bộ, ngành trung ương với Tỉnh ủy, HĐND tỉnh, UBND tỉnh đều có thể triển khai bằng hình thức trực tuyến thông qua hệ thống Hội nghị truyền hình từ tỉnh đến cấp xã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3.400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3.400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8.4</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Thuê đường truyền mạng cho Hệ thống hội nghị truyền hình từ cấp tỉnh đến cấp huyện và các Sở ban ngành</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Duy trì đường truyền vận hành, khai thác hệ thống hội nghị truyền hình trực tuyến cho các cơ quan, đơn vị từ cấp tỉnh đến huyện, kết nối với các hệ thống hội nghị truyền hình trực tuyến của Chính phủ và các Bộ, ngành Trung ương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Hằng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8.5</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Thuê dịch vụ gửi tin nhắn (SMS Brandname) tiếp nhận, giải quyết hồ sơ thủ tục hành chính cho UBND các huyện, thị xã, thành phố và dịch vụ gửi tin nhắn tiếp nhận, giải quyết IOC</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Hỗ trợ người dân tiếp cận, sử dụng DVCTT, tăng chất lượng cung cấp DVCTT để thu hút cá nhân, tổ chức thực hiện (đặc biệt là các DVCTT mức độ 4), tăng số hồ sơ phát sinh trực tuyến, cải thiện, nâng cao các chỉ số Cải cách hành chính (ParIndex), chỉ số Sẵn sàng </w:t>
            </w:r>
            <w:r w:rsidRPr="00AC14C3">
              <w:rPr>
                <w:rFonts w:eastAsia="Times New Roman" w:cs="Times New Roman"/>
                <w:sz w:val="22"/>
              </w:rPr>
              <w:lastRenderedPageBreak/>
              <w:t>ứng dụng Công nghệ thông tin (ICTIndex) của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96</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96</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8.6</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Kinh phí hoạt động cho Ban Chỉ đạo Chuyển đổi số, Tổ công tác giúp việc Ban Chỉ đạo</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Phục vụ các hoạt động quản lý, tập huấn, Hội nghị, Hội thảo để thúc đẩy chuyển đổi số trên địa bàn tỉnh. Đảm bảo an toàn, an ninh thông tin trong hoạt động của các CQNN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789</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789</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8.7</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Kinh phí hoạt động Đội ứng cứu sự cố an toàn thông tin mạng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Chi phí tham gia các hoạt động tập huấn, bồi dưỡng, diễn tập và ứng cứu, khắc phục sự cố an toàn thông tin mạng cho Đội ứng cứu khẩn cấp sự cố an toàn thông tin mạng.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170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170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8.8</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Kinh phí hoạt động của Cổng thông tin điện tử tỉnh Sóc Trăng </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Quản lý và duy trì hoạt động Cổng thông tin điện tử tỉnh thường xuyên, đảm bảo thông tin được đăng tải kịp thời, đầy đủ phục vụ công tác cung cấp thông tin chỉ đạo điều hành, trao đổi và chia sẻ thông tin, nâng cao hiệu quả công tác thông tin tuyên truyền của các cơ quan, đơn vị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Hàng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782</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782</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8.9</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Số hóa hộ tịch</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Tư pháp</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Hiện đại hóa công tác đăng ký và quản lý hộ tịch; thiết lập hệ thống thông tin hộ tịch đồng bộ, thông suốt giữa các cơ quan đăng ký hộ tịch ở địa phương; bảo đảm việc kết nối để chia sẻ, cung cấp thông tin cho Cơ sở dữ liệu hộ tịch điện tử toàn quốc, Cơ sở dữ liệu quốc gia về dân cư và các cơ </w:t>
            </w:r>
            <w:r w:rsidRPr="00AC14C3">
              <w:rPr>
                <w:rFonts w:eastAsia="Times New Roman" w:cs="Times New Roman"/>
                <w:sz w:val="22"/>
              </w:rPr>
              <w:lastRenderedPageBreak/>
              <w:t>sở dữ liệu chuyên ngành khác, bảo đảm tối đa lợi ích cho người dân góp phần nâng cao hiệu lực, hiệu quả, hiện đại hóa công tác quản lý nhà nước về hộ tịch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8.10</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hệ thống quản lý các đề tài sáng kiến của tỉnh</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KHCN</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phần mềm quản lý các đề tài sáng kiến nhằm cung cấp thông tin, văn bản quy phạm pháp luật trong việc đăng ký, xét duyệt các sáng kiến; hỗ trợ tổ chức, cá nhân nộp hồ sơ trực tuyến, tra cứu kết quả từng năm. Kết nối, chia sẻ thông tin với các cơ sở dữ liệu quản lý cán bộ, công chức, viên chức; cơ sở dữ liệu quốc gia về dân cư...phục vụ công tác quản lý của các cơ quan, đơn vị có liên quan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8.11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Thuê hệ thống giám sát lắng nghe mạng xã hội</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Hỗ trợ công tác quản lý, giám sát, phòng ngừa thông tin xấu, tin giả trên môi trường mạng thông qua dữ liệu đa nguồn từ Báo chí, Facebook, Youtube, Forum, TikTok, Google... cho Trung tâm giám sát điều hành tỉnh (IOC) phục vụ công tác chỉ đạo điều hành của lãnh đạo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8.12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Nâng cấp, bổ sung giao diện tiếng Khmer cho Cổng thông tin điện tử tỉnh Sóc Trăng</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Tuyên truyền bảo đảm đúng định hướng, nhanh nhạy, chính xác, kịp thời, hiệu quả các đường lối, chủ trương, chính sách, quan điểm, đường lối đối ngoại của Đảng, Nhà </w:t>
            </w:r>
            <w:r w:rsidRPr="00AC14C3">
              <w:rPr>
                <w:rFonts w:eastAsia="Times New Roman" w:cs="Times New Roman"/>
                <w:sz w:val="22"/>
              </w:rPr>
              <w:lastRenderedPageBreak/>
              <w:t>nước; tích cực đổi mới cả về nội dung, hình thức thể hiện một cách đa dạng, tăng thêm các kênh chuyển tải thông tin đến vùng đồng bào dân tộc thiểu số của tỉnh trên cơ sở tận dụng ưu thế của internet và công nghệ số; là cầu nối phản ánh sinh động đời sống của xã hội, con người, văn hóa của đồng bào Khmer tỉnh Sóc Trăng.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95</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95</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8.13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phần mềm chấm điểm thi đua chuyển đổi số</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Thực hiện Kế hoạch số 195/KH-UBND ngày 26/12/2022 của Uỷ ban nhân dân tỉnh Sóc Trăng về Kế hoạch phát động phong trào thi đua Chuyển đổi số tỉnh Sóc Trăng, giai đoạn 2021-2025</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300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9</w:t>
            </w:r>
          </w:p>
        </w:tc>
        <w:tc>
          <w:tcPr>
            <w:tcW w:w="2723" w:type="dxa"/>
            <w:shd w:val="clear" w:color="auto" w:fill="auto"/>
            <w:noWrap/>
            <w:vAlign w:val="center"/>
            <w:hideMark/>
          </w:tcPr>
          <w:p w:rsidR="00AC14C3" w:rsidRPr="00AC14C3" w:rsidRDefault="00AC14C3" w:rsidP="00AC14C3">
            <w:pPr>
              <w:spacing w:after="0" w:line="240" w:lineRule="auto"/>
              <w:rPr>
                <w:rFonts w:eastAsia="Times New Roman" w:cs="Times New Roman"/>
                <w:b/>
                <w:bCs/>
                <w:sz w:val="22"/>
              </w:rPr>
            </w:pPr>
            <w:r w:rsidRPr="00AC14C3">
              <w:rPr>
                <w:rFonts w:eastAsia="Times New Roman" w:cs="Times New Roman"/>
                <w:b/>
                <w:bCs/>
                <w:sz w:val="22"/>
              </w:rPr>
              <w:t>Xã hội số</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2881" w:type="dxa"/>
            <w:shd w:val="clear" w:color="auto" w:fill="auto"/>
            <w:noWrap/>
            <w:vAlign w:val="center"/>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410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1.410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Triển khai hệ thống loa truyền thanh thông minh</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Triển khai hệ thống loa truyền thanh thông minh tới từng xã thay thế hệ thống loa hiện tại nhằm truyền thông, tuyên truyền về các nhiệm vụ chính trị của địa phương, đáp ứng nhu cầu thông tin, giải trí của một bộ phận nhân dân và các thông tin về Chuyển đổi số</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Hỗ trợ tổ chức hội thi tin học cho Hội người mù</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Hội người mù tỉnh</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Tổ chức cuộc thi tin học ứng dụng cho các đối tượng là cán bộ, hội viên của các Hội, đoàn thể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Hằng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60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60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9.3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Hỗ trợ tổ chức hội thi tin học trẻ tỉnh Sóc Trăng</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Tinh đoàn</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Tổ chức cuộc thi tin học ứng dụng cho các đối tượng là học sinh, sinh viên trên địa bàn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Hằng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9.4</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Kinh phí triển khai các nội dung về kinh tế số, xã hội số</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Đưa nền tảng số, công nghệ số, kỹ năng số đến người dân thông qua Tổ Công nghệ số cộng đồng để thúc đẩy chuyển đổi số, dẫn dắt người dân tiếp cận môi trường số, người dân tiên phong sử dụng nền tảng số, công nghệ số; qua đó, trở thành tác nhân thúc đẩy chính quyền chuyển đổi số mạnh mẽ hơn</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Hằng năm</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10</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b/>
                <w:bCs/>
                <w:sz w:val="22"/>
              </w:rPr>
            </w:pPr>
            <w:r w:rsidRPr="00AC14C3">
              <w:rPr>
                <w:rFonts w:eastAsia="Times New Roman" w:cs="Times New Roman"/>
                <w:b/>
                <w:bCs/>
                <w:sz w:val="22"/>
              </w:rPr>
              <w:t>Kinh tế số</w:t>
            </w:r>
          </w:p>
        </w:tc>
        <w:tc>
          <w:tcPr>
            <w:tcW w:w="131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 </w:t>
            </w:r>
          </w:p>
        </w:tc>
        <w:tc>
          <w:tcPr>
            <w:tcW w:w="1255"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 </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b/>
                <w:bCs/>
                <w:sz w:val="22"/>
              </w:rPr>
            </w:pPr>
            <w:r w:rsidRPr="00AC14C3">
              <w:rPr>
                <w:rFonts w:eastAsia="Times New Roman" w:cs="Times New Roman"/>
                <w:b/>
                <w:bCs/>
                <w:sz w:val="22"/>
              </w:rPr>
              <w:t> </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 </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4.600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4.600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10.1</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Hỗ trợ doanh nghiệp thực hiện chuyển đổi số.</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KH&amp;ĐT; Sở TT&amp;TT</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Tối ưu hóa hoạt động, nâng cao năng lực, hiệu quả và lợi thế cạnh tranh tạo ra các giá trị mới cho doanh nghiệp, từ đó nâng cao hiệu quả hoạt động sản xuất kinh doanh, thúc đẩy hoạt động khởi nghiệp, đổi mới sáng tạo, góp phần phát triển kinh tế - xã hội, kinh tế số của tỉnh</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1.900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1.900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10.2</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xml:space="preserve">Triển khai vận hành, khai thác  sàn thương mại điện tử trên địa bàn tỉnh Sóc Trăng </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Công thương</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Duy trì vận hành, khai thác và hỗ trợ các doanh nghiệp đưa sản phẩm lên sàn thương mại điện tử tỉnh. Chia sẻ, kết nối với các sàn thương mại điện tử của các tỉnh, thành phố khu vực đồng bằng Sông Cửu Long nhằm tăng cường các hoạt động hợp tác xúc tiến, giúp các doanh nghiệp trong và ngoài tỉnh mở rộng kênh phân phối, thúc đẩy tiêu thụ sản phẩm, hàng hóa nhanh và bền vững.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lastRenderedPageBreak/>
              <w:t>10.3</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hệ thống tích hợp IOT để tuyên truyền quảng bá cho sản phẩm OCOP tỉnh Sóc Trăng</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Công thương</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hệ thống tích hợp IOT để tuyên truyền quảng bá cho sản phẩm OCOP tỉnh Sóc Trăng</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1.500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10.4</w:t>
            </w:r>
          </w:p>
        </w:tc>
        <w:tc>
          <w:tcPr>
            <w:tcW w:w="2723"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Xây dựng mô hình ứng dụng công nghệ số trong quản lý, tổ chức sản xuất, kinh doanh, liên kết chuỗi cung ứng và tiêu thụ sản phẩm cho Hợp tác xã, doanh nghiệp</w:t>
            </w:r>
          </w:p>
        </w:tc>
        <w:tc>
          <w:tcPr>
            <w:tcW w:w="1316"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Mới</w:t>
            </w:r>
          </w:p>
        </w:tc>
        <w:tc>
          <w:tcPr>
            <w:tcW w:w="1255" w:type="dxa"/>
            <w:shd w:val="clear" w:color="auto" w:fill="auto"/>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Sở KH&amp;CN</w:t>
            </w:r>
          </w:p>
        </w:tc>
        <w:tc>
          <w:tcPr>
            <w:tcW w:w="2881" w:type="dxa"/>
            <w:shd w:val="clear" w:color="auto" w:fill="auto"/>
            <w:vAlign w:val="center"/>
            <w:hideMark/>
          </w:tcPr>
          <w:p w:rsidR="00AC14C3" w:rsidRPr="00AC14C3" w:rsidRDefault="00AC14C3" w:rsidP="00AC14C3">
            <w:pPr>
              <w:spacing w:after="0" w:line="240" w:lineRule="auto"/>
              <w:jc w:val="both"/>
              <w:rPr>
                <w:rFonts w:eastAsia="Times New Roman" w:cs="Times New Roman"/>
                <w:sz w:val="22"/>
              </w:rPr>
            </w:pPr>
            <w:r w:rsidRPr="00AC14C3">
              <w:rPr>
                <w:rFonts w:eastAsia="Times New Roman" w:cs="Times New Roman"/>
                <w:sz w:val="22"/>
              </w:rPr>
              <w:t>- Hỗ trợ các HTX và người sản xuất dễ dàng gắn kết, tương tác trao đổi, thảo luận và nhận được sự hỗ trợ tốt nhất từ các đơn vị quản lý, tiếp cận các giá trị tiện ích công nghệ, khoa học kỹ thuật và phát triển kinh tế số hiệu quả. Đồng thời, hỗ trợ xây dựng mạng lưới đối tác trong chuỗi cung ứng và tiêu thụ sản phẩm từ khâu sản xuất đến tiêu thụ nâng cao giá trị sản phẩm, tăng năng suất và thu nhập góp phần phát triển kinh tế - xã hội</w:t>
            </w:r>
          </w:p>
        </w:tc>
        <w:tc>
          <w:tcPr>
            <w:tcW w:w="1036"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2024</w:t>
            </w:r>
          </w:p>
        </w:tc>
        <w:tc>
          <w:tcPr>
            <w:tcW w:w="93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47"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p>
        </w:tc>
        <w:tc>
          <w:tcPr>
            <w:tcW w:w="97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c>
          <w:tcPr>
            <w:tcW w:w="1219"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1.000</w:t>
            </w:r>
          </w:p>
        </w:tc>
      </w:tr>
      <w:tr w:rsidR="005B4968" w:rsidRPr="005B4968" w:rsidTr="00AC14C3">
        <w:trPr>
          <w:divId w:val="288172578"/>
          <w:trHeight w:val="20"/>
        </w:trPr>
        <w:tc>
          <w:tcPr>
            <w:tcW w:w="884" w:type="dxa"/>
            <w:shd w:val="clear" w:color="auto" w:fill="auto"/>
            <w:noWrap/>
            <w:vAlign w:val="center"/>
            <w:hideMark/>
          </w:tcPr>
          <w:p w:rsidR="00AC14C3" w:rsidRPr="00AC14C3" w:rsidRDefault="00AC14C3" w:rsidP="00AC14C3">
            <w:pPr>
              <w:spacing w:after="0" w:line="240" w:lineRule="auto"/>
              <w:jc w:val="center"/>
              <w:rPr>
                <w:rFonts w:eastAsia="Times New Roman" w:cs="Times New Roman"/>
                <w:sz w:val="22"/>
              </w:rPr>
            </w:pPr>
            <w:r w:rsidRPr="00AC14C3">
              <w:rPr>
                <w:rFonts w:eastAsia="Times New Roman" w:cs="Times New Roman"/>
                <w:sz w:val="22"/>
              </w:rPr>
              <w:t> </w:t>
            </w:r>
          </w:p>
        </w:tc>
        <w:tc>
          <w:tcPr>
            <w:tcW w:w="2723" w:type="dxa"/>
            <w:shd w:val="clear" w:color="auto" w:fill="auto"/>
            <w:noWrap/>
            <w:vAlign w:val="center"/>
            <w:hideMark/>
          </w:tcPr>
          <w:p w:rsidR="00AC14C3" w:rsidRPr="00AC14C3" w:rsidRDefault="00AC14C3" w:rsidP="00AC14C3">
            <w:pPr>
              <w:spacing w:after="0" w:line="240" w:lineRule="auto"/>
              <w:jc w:val="center"/>
              <w:rPr>
                <w:rFonts w:eastAsia="Times New Roman" w:cs="Times New Roman"/>
                <w:b/>
                <w:bCs/>
                <w:sz w:val="24"/>
                <w:szCs w:val="24"/>
              </w:rPr>
            </w:pPr>
            <w:r w:rsidRPr="00AC14C3">
              <w:rPr>
                <w:rFonts w:eastAsia="Times New Roman" w:cs="Times New Roman"/>
                <w:b/>
                <w:bCs/>
                <w:sz w:val="24"/>
                <w:szCs w:val="24"/>
              </w:rPr>
              <w:t>TỔNG CỘNG</w:t>
            </w:r>
          </w:p>
        </w:tc>
        <w:tc>
          <w:tcPr>
            <w:tcW w:w="1316" w:type="dxa"/>
            <w:shd w:val="clear" w:color="auto" w:fill="auto"/>
            <w:noWrap/>
            <w:vAlign w:val="bottom"/>
            <w:hideMark/>
          </w:tcPr>
          <w:p w:rsidR="00AC14C3" w:rsidRPr="00AC14C3" w:rsidRDefault="00AC14C3" w:rsidP="00AC14C3">
            <w:pPr>
              <w:spacing w:after="0" w:line="240" w:lineRule="auto"/>
              <w:rPr>
                <w:rFonts w:eastAsia="Times New Roman" w:cs="Times New Roman"/>
                <w:sz w:val="24"/>
                <w:szCs w:val="24"/>
              </w:rPr>
            </w:pPr>
            <w:r w:rsidRPr="00AC14C3">
              <w:rPr>
                <w:rFonts w:eastAsia="Times New Roman" w:cs="Times New Roman"/>
                <w:sz w:val="24"/>
                <w:szCs w:val="24"/>
              </w:rPr>
              <w:t> </w:t>
            </w:r>
          </w:p>
        </w:tc>
        <w:tc>
          <w:tcPr>
            <w:tcW w:w="1255" w:type="dxa"/>
            <w:shd w:val="clear" w:color="auto" w:fill="auto"/>
            <w:noWrap/>
            <w:vAlign w:val="bottom"/>
            <w:hideMark/>
          </w:tcPr>
          <w:p w:rsidR="00AC14C3" w:rsidRPr="00AC14C3" w:rsidRDefault="00AC14C3" w:rsidP="00AC14C3">
            <w:pPr>
              <w:spacing w:after="0" w:line="240" w:lineRule="auto"/>
              <w:rPr>
                <w:rFonts w:eastAsia="Times New Roman" w:cs="Times New Roman"/>
                <w:sz w:val="24"/>
                <w:szCs w:val="24"/>
              </w:rPr>
            </w:pPr>
            <w:r w:rsidRPr="00AC14C3">
              <w:rPr>
                <w:rFonts w:eastAsia="Times New Roman" w:cs="Times New Roman"/>
                <w:sz w:val="24"/>
                <w:szCs w:val="24"/>
              </w:rPr>
              <w:t> </w:t>
            </w:r>
          </w:p>
        </w:tc>
        <w:tc>
          <w:tcPr>
            <w:tcW w:w="2881" w:type="dxa"/>
            <w:shd w:val="clear" w:color="auto" w:fill="auto"/>
            <w:noWrap/>
            <w:vAlign w:val="center"/>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1036" w:type="dxa"/>
            <w:shd w:val="clear" w:color="auto" w:fill="auto"/>
            <w:noWrap/>
            <w:vAlign w:val="bottom"/>
            <w:hideMark/>
          </w:tcPr>
          <w:p w:rsidR="00AC14C3" w:rsidRPr="00AC14C3" w:rsidRDefault="00AC14C3" w:rsidP="00AC14C3">
            <w:pPr>
              <w:spacing w:after="0" w:line="240" w:lineRule="auto"/>
              <w:rPr>
                <w:rFonts w:eastAsia="Times New Roman" w:cs="Times New Roman"/>
                <w:sz w:val="22"/>
              </w:rPr>
            </w:pPr>
            <w:r w:rsidRPr="00AC14C3">
              <w:rPr>
                <w:rFonts w:eastAsia="Times New Roman" w:cs="Times New Roman"/>
                <w:sz w:val="22"/>
              </w:rPr>
              <w:t> </w:t>
            </w:r>
          </w:p>
        </w:tc>
        <w:tc>
          <w:tcPr>
            <w:tcW w:w="93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18.023</w:t>
            </w:r>
          </w:p>
        </w:tc>
        <w:tc>
          <w:tcPr>
            <w:tcW w:w="947"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w:t>
            </w:r>
          </w:p>
        </w:tc>
        <w:tc>
          <w:tcPr>
            <w:tcW w:w="97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128.225</w:t>
            </w:r>
          </w:p>
        </w:tc>
        <w:tc>
          <w:tcPr>
            <w:tcW w:w="974"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10.075</w:t>
            </w:r>
          </w:p>
        </w:tc>
        <w:tc>
          <w:tcPr>
            <w:tcW w:w="1219" w:type="dxa"/>
            <w:shd w:val="clear" w:color="auto" w:fill="auto"/>
            <w:noWrap/>
            <w:vAlign w:val="bottom"/>
            <w:hideMark/>
          </w:tcPr>
          <w:p w:rsidR="00AC14C3" w:rsidRPr="00AC14C3" w:rsidRDefault="00AC14C3" w:rsidP="00AC14C3">
            <w:pPr>
              <w:spacing w:after="0" w:line="240" w:lineRule="auto"/>
              <w:jc w:val="center"/>
              <w:rPr>
                <w:rFonts w:eastAsia="Times New Roman" w:cs="Times New Roman"/>
                <w:b/>
                <w:bCs/>
                <w:sz w:val="22"/>
              </w:rPr>
            </w:pPr>
            <w:r w:rsidRPr="00AC14C3">
              <w:rPr>
                <w:rFonts w:eastAsia="Times New Roman" w:cs="Times New Roman"/>
                <w:b/>
                <w:bCs/>
                <w:sz w:val="22"/>
              </w:rPr>
              <w:t>156.323</w:t>
            </w:r>
          </w:p>
        </w:tc>
      </w:tr>
    </w:tbl>
    <w:p w:rsidR="006B0ADF" w:rsidRPr="005B4968" w:rsidRDefault="00072A76" w:rsidP="006B0ADF">
      <w:pPr>
        <w:spacing w:after="0"/>
        <w:jc w:val="right"/>
      </w:pPr>
      <w:r w:rsidRPr="005B4968">
        <w:rPr>
          <w:i/>
        </w:rPr>
        <w:fldChar w:fldCharType="end"/>
      </w:r>
    </w:p>
    <w:p w:rsidR="00ED21F2" w:rsidRPr="005B4968" w:rsidRDefault="00BA0D3E" w:rsidP="00ED21F2">
      <w:pPr>
        <w:widowControl w:val="0"/>
        <w:spacing w:after="0" w:line="360" w:lineRule="exact"/>
        <w:ind w:right="6" w:firstLine="567"/>
        <w:jc w:val="both"/>
        <w:rPr>
          <w:rFonts w:eastAsia="Times New Roman" w:cs="Times New Roman"/>
          <w:spacing w:val="-12"/>
          <w:szCs w:val="28"/>
          <w:shd w:val="clear" w:color="auto" w:fill="FFFFFF"/>
        </w:rPr>
      </w:pPr>
      <w:r w:rsidRPr="005B4968">
        <w:rPr>
          <w:rFonts w:eastAsia="Times New Roman" w:cs="Times New Roman"/>
          <w:spacing w:val="-12"/>
          <w:szCs w:val="28"/>
          <w:shd w:val="clear" w:color="auto" w:fill="FFFFFF"/>
        </w:rPr>
        <w:t xml:space="preserve">- </w:t>
      </w:r>
      <w:r w:rsidR="00ED21F2" w:rsidRPr="005B4968">
        <w:rPr>
          <w:rFonts w:eastAsia="Times New Roman" w:cs="Times New Roman"/>
          <w:spacing w:val="-12"/>
          <w:szCs w:val="28"/>
          <w:shd w:val="clear" w:color="auto" w:fill="FFFFFF"/>
        </w:rPr>
        <w:t xml:space="preserve">Tổng kinh phí thực hiện: </w:t>
      </w:r>
      <w:r w:rsidR="00ED21F2" w:rsidRPr="005B4968">
        <w:rPr>
          <w:rFonts w:eastAsia="Times New Roman" w:cs="Times New Roman"/>
          <w:b/>
          <w:spacing w:val="-12"/>
          <w:szCs w:val="28"/>
          <w:shd w:val="clear" w:color="auto" w:fill="FFFFFF"/>
        </w:rPr>
        <w:t>156.</w:t>
      </w:r>
      <w:r w:rsidR="000F0C6F" w:rsidRPr="005B4968">
        <w:rPr>
          <w:rFonts w:eastAsia="Times New Roman" w:cs="Times New Roman"/>
          <w:b/>
          <w:spacing w:val="-12"/>
          <w:szCs w:val="28"/>
          <w:shd w:val="clear" w:color="auto" w:fill="FFFFFF"/>
        </w:rPr>
        <w:t>323</w:t>
      </w:r>
      <w:r w:rsidR="00ED21F2" w:rsidRPr="005B4968">
        <w:rPr>
          <w:rFonts w:eastAsia="Times New Roman" w:cs="Times New Roman"/>
          <w:b/>
          <w:spacing w:val="-12"/>
          <w:szCs w:val="28"/>
          <w:shd w:val="clear" w:color="auto" w:fill="FFFFFF"/>
        </w:rPr>
        <w:t xml:space="preserve"> triệu đồng</w:t>
      </w:r>
      <w:r w:rsidR="00ED21F2" w:rsidRPr="005B4968">
        <w:rPr>
          <w:rFonts w:eastAsia="Times New Roman" w:cs="Times New Roman"/>
          <w:spacing w:val="-12"/>
          <w:szCs w:val="28"/>
          <w:shd w:val="clear" w:color="auto" w:fill="FFFFFF"/>
        </w:rPr>
        <w:t xml:space="preserve"> (Bằng chữ: Một trăm năm mươi sáu tỷ, </w:t>
      </w:r>
      <w:r w:rsidR="000F0C6F" w:rsidRPr="005B4968">
        <w:rPr>
          <w:rFonts w:eastAsia="Times New Roman" w:cs="Times New Roman"/>
          <w:spacing w:val="-12"/>
          <w:szCs w:val="28"/>
          <w:shd w:val="clear" w:color="auto" w:fill="FFFFFF"/>
        </w:rPr>
        <w:t>ba trăm hai mươi ba</w:t>
      </w:r>
      <w:r w:rsidR="00ED21F2" w:rsidRPr="005B4968">
        <w:rPr>
          <w:rFonts w:eastAsia="Times New Roman" w:cs="Times New Roman"/>
          <w:spacing w:val="-12"/>
          <w:szCs w:val="28"/>
          <w:shd w:val="clear" w:color="auto" w:fill="FFFFFF"/>
        </w:rPr>
        <w:t xml:space="preserve"> triệu đồng), trong đó:</w:t>
      </w:r>
    </w:p>
    <w:p w:rsidR="00ED21F2" w:rsidRPr="005B4968" w:rsidRDefault="00BA0D3E" w:rsidP="00ED21F2">
      <w:pPr>
        <w:widowControl w:val="0"/>
        <w:spacing w:after="0" w:line="360" w:lineRule="exact"/>
        <w:ind w:right="6" w:firstLine="567"/>
        <w:jc w:val="both"/>
        <w:rPr>
          <w:rFonts w:eastAsia="Times New Roman" w:cs="Times New Roman"/>
          <w:szCs w:val="28"/>
          <w:shd w:val="clear" w:color="auto" w:fill="FFFFFF"/>
        </w:rPr>
      </w:pPr>
      <w:r w:rsidRPr="005B4968">
        <w:rPr>
          <w:rFonts w:eastAsia="Times New Roman" w:cs="Times New Roman"/>
          <w:szCs w:val="28"/>
          <w:shd w:val="clear" w:color="auto" w:fill="FFFFFF"/>
        </w:rPr>
        <w:t>+</w:t>
      </w:r>
      <w:r w:rsidR="00ED21F2" w:rsidRPr="005B4968">
        <w:rPr>
          <w:rFonts w:eastAsia="Times New Roman" w:cs="Times New Roman"/>
          <w:szCs w:val="28"/>
          <w:shd w:val="clear" w:color="auto" w:fill="FFFFFF"/>
        </w:rPr>
        <w:t xml:space="preserve"> Nguồn vốn kinh phí ứng dụng công nghệ thông tin, chuyển đổi số năm 2024: 1</w:t>
      </w:r>
      <w:r w:rsidR="000F0C6F" w:rsidRPr="005B4968">
        <w:rPr>
          <w:rFonts w:eastAsia="Times New Roman" w:cs="Times New Roman"/>
          <w:szCs w:val="28"/>
          <w:shd w:val="clear" w:color="auto" w:fill="FFFFFF"/>
        </w:rPr>
        <w:t>8</w:t>
      </w:r>
      <w:r w:rsidR="00ED21F2" w:rsidRPr="005B4968">
        <w:rPr>
          <w:rFonts w:eastAsia="Times New Roman" w:cs="Times New Roman"/>
          <w:szCs w:val="28"/>
          <w:shd w:val="clear" w:color="auto" w:fill="FFFFFF"/>
        </w:rPr>
        <w:t>.</w:t>
      </w:r>
      <w:r w:rsidR="000F0C6F" w:rsidRPr="005B4968">
        <w:rPr>
          <w:rFonts w:eastAsia="Times New Roman" w:cs="Times New Roman"/>
          <w:szCs w:val="28"/>
          <w:shd w:val="clear" w:color="auto" w:fill="FFFFFF"/>
        </w:rPr>
        <w:t>023</w:t>
      </w:r>
      <w:r w:rsidR="00ED21F2" w:rsidRPr="005B4968">
        <w:rPr>
          <w:rFonts w:eastAsia="Times New Roman" w:cs="Times New Roman"/>
          <w:szCs w:val="28"/>
          <w:shd w:val="clear" w:color="auto" w:fill="FFFFFF"/>
        </w:rPr>
        <w:t xml:space="preserve"> triệu đồng.</w:t>
      </w:r>
    </w:p>
    <w:p w:rsidR="00ED21F2" w:rsidRPr="005B4968" w:rsidRDefault="00BA0D3E" w:rsidP="00ED21F2">
      <w:pPr>
        <w:widowControl w:val="0"/>
        <w:spacing w:after="0" w:line="360" w:lineRule="exact"/>
        <w:ind w:right="6" w:firstLine="567"/>
        <w:jc w:val="both"/>
        <w:rPr>
          <w:rFonts w:eastAsia="Times New Roman" w:cs="Times New Roman"/>
          <w:szCs w:val="28"/>
          <w:shd w:val="clear" w:color="auto" w:fill="FFFFFF"/>
        </w:rPr>
      </w:pPr>
      <w:r w:rsidRPr="005B4968">
        <w:rPr>
          <w:rFonts w:eastAsia="Times New Roman" w:cs="Times New Roman"/>
          <w:szCs w:val="28"/>
          <w:shd w:val="clear" w:color="auto" w:fill="FFFFFF"/>
        </w:rPr>
        <w:t>+</w:t>
      </w:r>
      <w:r w:rsidR="00ED21F2" w:rsidRPr="005B4968">
        <w:rPr>
          <w:rFonts w:eastAsia="Times New Roman" w:cs="Times New Roman"/>
          <w:szCs w:val="28"/>
          <w:shd w:val="clear" w:color="auto" w:fill="FFFFFF"/>
        </w:rPr>
        <w:t xml:space="preserve"> Nguồn vốn trung hạn: 128.225 triệu đồng.</w:t>
      </w:r>
    </w:p>
    <w:p w:rsidR="00575E3F" w:rsidRPr="005B4968" w:rsidRDefault="00BA0D3E" w:rsidP="00ED21F2">
      <w:pPr>
        <w:spacing w:after="0"/>
        <w:ind w:firstLine="567"/>
        <w:jc w:val="both"/>
        <w:rPr>
          <w:szCs w:val="28"/>
        </w:rPr>
      </w:pPr>
      <w:r w:rsidRPr="005B4968">
        <w:rPr>
          <w:rFonts w:eastAsia="Times New Roman" w:cs="Times New Roman"/>
          <w:szCs w:val="28"/>
          <w:shd w:val="clear" w:color="auto" w:fill="FFFFFF"/>
        </w:rPr>
        <w:t>+</w:t>
      </w:r>
      <w:r w:rsidR="00ED21F2" w:rsidRPr="005B4968">
        <w:rPr>
          <w:rFonts w:eastAsia="Times New Roman" w:cs="Times New Roman"/>
          <w:szCs w:val="28"/>
          <w:shd w:val="clear" w:color="auto" w:fill="FFFFFF"/>
        </w:rPr>
        <w:t xml:space="preserve"> Nguồn vốn sự nghiệp khác: 10.075 triệu đồng.</w:t>
      </w:r>
    </w:p>
    <w:sectPr w:rsidR="00575E3F" w:rsidRPr="005B4968" w:rsidSect="0009064A">
      <w:headerReference w:type="default" r:id="rId6"/>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51" w:rsidRDefault="00EE0451" w:rsidP="0009064A">
      <w:pPr>
        <w:spacing w:after="0" w:line="240" w:lineRule="auto"/>
      </w:pPr>
      <w:r>
        <w:separator/>
      </w:r>
    </w:p>
  </w:endnote>
  <w:endnote w:type="continuationSeparator" w:id="0">
    <w:p w:rsidR="00EE0451" w:rsidRDefault="00EE0451" w:rsidP="0009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51" w:rsidRDefault="00EE0451" w:rsidP="0009064A">
      <w:pPr>
        <w:spacing w:after="0" w:line="240" w:lineRule="auto"/>
      </w:pPr>
      <w:r>
        <w:separator/>
      </w:r>
    </w:p>
  </w:footnote>
  <w:footnote w:type="continuationSeparator" w:id="0">
    <w:p w:rsidR="00EE0451" w:rsidRDefault="00EE0451" w:rsidP="00090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847106"/>
      <w:docPartObj>
        <w:docPartGallery w:val="Page Numbers (Top of Page)"/>
        <w:docPartUnique/>
      </w:docPartObj>
    </w:sdtPr>
    <w:sdtEndPr>
      <w:rPr>
        <w:noProof/>
        <w:sz w:val="24"/>
        <w:szCs w:val="24"/>
      </w:rPr>
    </w:sdtEndPr>
    <w:sdtContent>
      <w:p w:rsidR="0009064A" w:rsidRPr="0009064A" w:rsidRDefault="0009064A" w:rsidP="0009064A">
        <w:pPr>
          <w:pStyle w:val="Header"/>
          <w:jc w:val="right"/>
          <w:rPr>
            <w:sz w:val="24"/>
            <w:szCs w:val="24"/>
          </w:rPr>
        </w:pPr>
        <w:r w:rsidRPr="0009064A">
          <w:rPr>
            <w:sz w:val="24"/>
            <w:szCs w:val="24"/>
          </w:rPr>
          <w:fldChar w:fldCharType="begin"/>
        </w:r>
        <w:r w:rsidRPr="0009064A">
          <w:rPr>
            <w:sz w:val="24"/>
            <w:szCs w:val="24"/>
          </w:rPr>
          <w:instrText xml:space="preserve"> PAGE   \* MERGEFORMAT </w:instrText>
        </w:r>
        <w:r w:rsidRPr="0009064A">
          <w:rPr>
            <w:sz w:val="24"/>
            <w:szCs w:val="24"/>
          </w:rPr>
          <w:fldChar w:fldCharType="separate"/>
        </w:r>
        <w:r w:rsidR="00672039">
          <w:rPr>
            <w:noProof/>
            <w:sz w:val="24"/>
            <w:szCs w:val="24"/>
          </w:rPr>
          <w:t>20</w:t>
        </w:r>
        <w:r w:rsidRPr="0009064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3F"/>
    <w:rsid w:val="0001306D"/>
    <w:rsid w:val="00035F74"/>
    <w:rsid w:val="00047001"/>
    <w:rsid w:val="00072A76"/>
    <w:rsid w:val="0009064A"/>
    <w:rsid w:val="000C2F48"/>
    <w:rsid w:val="000F0C6F"/>
    <w:rsid w:val="00117827"/>
    <w:rsid w:val="001A1BFB"/>
    <w:rsid w:val="001D2FB8"/>
    <w:rsid w:val="0021380A"/>
    <w:rsid w:val="002976AC"/>
    <w:rsid w:val="002A5E10"/>
    <w:rsid w:val="003539E2"/>
    <w:rsid w:val="003740F2"/>
    <w:rsid w:val="003A020C"/>
    <w:rsid w:val="003B0578"/>
    <w:rsid w:val="003B5392"/>
    <w:rsid w:val="003C2841"/>
    <w:rsid w:val="003C69EB"/>
    <w:rsid w:val="004417A8"/>
    <w:rsid w:val="0046122D"/>
    <w:rsid w:val="00463784"/>
    <w:rsid w:val="00467E5B"/>
    <w:rsid w:val="004A650F"/>
    <w:rsid w:val="004B26F9"/>
    <w:rsid w:val="004E6BAB"/>
    <w:rsid w:val="00541A8F"/>
    <w:rsid w:val="00545E91"/>
    <w:rsid w:val="00575E3F"/>
    <w:rsid w:val="005807D3"/>
    <w:rsid w:val="005B4968"/>
    <w:rsid w:val="005D6001"/>
    <w:rsid w:val="005E412B"/>
    <w:rsid w:val="00670D88"/>
    <w:rsid w:val="00672039"/>
    <w:rsid w:val="0068304C"/>
    <w:rsid w:val="006905F7"/>
    <w:rsid w:val="006B0ADF"/>
    <w:rsid w:val="006D5AD5"/>
    <w:rsid w:val="006E4011"/>
    <w:rsid w:val="00725BE5"/>
    <w:rsid w:val="00727FB3"/>
    <w:rsid w:val="007C4F6F"/>
    <w:rsid w:val="00840115"/>
    <w:rsid w:val="00877093"/>
    <w:rsid w:val="008B6B99"/>
    <w:rsid w:val="008F4AFD"/>
    <w:rsid w:val="00922075"/>
    <w:rsid w:val="009934F0"/>
    <w:rsid w:val="009F0247"/>
    <w:rsid w:val="00A13959"/>
    <w:rsid w:val="00A86187"/>
    <w:rsid w:val="00AC14C3"/>
    <w:rsid w:val="00B12990"/>
    <w:rsid w:val="00B8590D"/>
    <w:rsid w:val="00BA0D3E"/>
    <w:rsid w:val="00BF5FCF"/>
    <w:rsid w:val="00C716FA"/>
    <w:rsid w:val="00C823F0"/>
    <w:rsid w:val="00CE130F"/>
    <w:rsid w:val="00CE355A"/>
    <w:rsid w:val="00CE6EBF"/>
    <w:rsid w:val="00D37A68"/>
    <w:rsid w:val="00D41230"/>
    <w:rsid w:val="00D77043"/>
    <w:rsid w:val="00DB2125"/>
    <w:rsid w:val="00DF675C"/>
    <w:rsid w:val="00E16347"/>
    <w:rsid w:val="00E33CA6"/>
    <w:rsid w:val="00E574FE"/>
    <w:rsid w:val="00ED21F2"/>
    <w:rsid w:val="00EE0451"/>
    <w:rsid w:val="00EF655A"/>
    <w:rsid w:val="00F14B81"/>
    <w:rsid w:val="00F63083"/>
    <w:rsid w:val="00FD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57AC-B678-403B-977A-ABC829E4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2075"/>
    <w:rPr>
      <w:sz w:val="16"/>
      <w:szCs w:val="16"/>
    </w:rPr>
  </w:style>
  <w:style w:type="paragraph" w:styleId="CommentText">
    <w:name w:val="annotation text"/>
    <w:basedOn w:val="Normal"/>
    <w:link w:val="CommentTextChar"/>
    <w:uiPriority w:val="99"/>
    <w:semiHidden/>
    <w:unhideWhenUsed/>
    <w:rsid w:val="00922075"/>
    <w:pPr>
      <w:spacing w:line="240" w:lineRule="auto"/>
    </w:pPr>
    <w:rPr>
      <w:sz w:val="20"/>
      <w:szCs w:val="20"/>
    </w:rPr>
  </w:style>
  <w:style w:type="character" w:customStyle="1" w:styleId="CommentTextChar">
    <w:name w:val="Comment Text Char"/>
    <w:basedOn w:val="DefaultParagraphFont"/>
    <w:link w:val="CommentText"/>
    <w:uiPriority w:val="99"/>
    <w:semiHidden/>
    <w:rsid w:val="00922075"/>
    <w:rPr>
      <w:sz w:val="20"/>
      <w:szCs w:val="20"/>
    </w:rPr>
  </w:style>
  <w:style w:type="paragraph" w:styleId="CommentSubject">
    <w:name w:val="annotation subject"/>
    <w:basedOn w:val="CommentText"/>
    <w:next w:val="CommentText"/>
    <w:link w:val="CommentSubjectChar"/>
    <w:uiPriority w:val="99"/>
    <w:semiHidden/>
    <w:unhideWhenUsed/>
    <w:rsid w:val="00922075"/>
    <w:rPr>
      <w:b/>
      <w:bCs/>
    </w:rPr>
  </w:style>
  <w:style w:type="character" w:customStyle="1" w:styleId="CommentSubjectChar">
    <w:name w:val="Comment Subject Char"/>
    <w:basedOn w:val="CommentTextChar"/>
    <w:link w:val="CommentSubject"/>
    <w:uiPriority w:val="99"/>
    <w:semiHidden/>
    <w:rsid w:val="00922075"/>
    <w:rPr>
      <w:b/>
      <w:bCs/>
      <w:sz w:val="20"/>
      <w:szCs w:val="20"/>
    </w:rPr>
  </w:style>
  <w:style w:type="paragraph" w:styleId="BalloonText">
    <w:name w:val="Balloon Text"/>
    <w:basedOn w:val="Normal"/>
    <w:link w:val="BalloonTextChar"/>
    <w:uiPriority w:val="99"/>
    <w:semiHidden/>
    <w:unhideWhenUsed/>
    <w:rsid w:val="0092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75"/>
    <w:rPr>
      <w:rFonts w:ascii="Segoe UI" w:hAnsi="Segoe UI" w:cs="Segoe UI"/>
      <w:sz w:val="18"/>
      <w:szCs w:val="18"/>
    </w:rPr>
  </w:style>
  <w:style w:type="table" w:styleId="TableGrid">
    <w:name w:val="Table Grid"/>
    <w:basedOn w:val="TableNormal"/>
    <w:uiPriority w:val="39"/>
    <w:rsid w:val="00BF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2A76"/>
    <w:rPr>
      <w:color w:val="0563C1"/>
      <w:u w:val="single"/>
    </w:rPr>
  </w:style>
  <w:style w:type="character" w:styleId="FollowedHyperlink">
    <w:name w:val="FollowedHyperlink"/>
    <w:basedOn w:val="DefaultParagraphFont"/>
    <w:uiPriority w:val="99"/>
    <w:semiHidden/>
    <w:unhideWhenUsed/>
    <w:rsid w:val="00072A76"/>
    <w:rPr>
      <w:color w:val="954F72"/>
      <w:u w:val="single"/>
    </w:rPr>
  </w:style>
  <w:style w:type="paragraph" w:customStyle="1" w:styleId="msonormal0">
    <w:name w:val="msonormal"/>
    <w:basedOn w:val="Normal"/>
    <w:rsid w:val="00072A76"/>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rsid w:val="00072A76"/>
    <w:pPr>
      <w:spacing w:before="100" w:beforeAutospacing="1" w:after="100" w:afterAutospacing="1" w:line="240" w:lineRule="auto"/>
    </w:pPr>
    <w:rPr>
      <w:rFonts w:eastAsia="Times New Roman" w:cs="Times New Roman"/>
      <w:color w:val="FF0000"/>
      <w:sz w:val="22"/>
    </w:rPr>
  </w:style>
  <w:style w:type="paragraph" w:customStyle="1" w:styleId="font6">
    <w:name w:val="font6"/>
    <w:basedOn w:val="Normal"/>
    <w:rsid w:val="00072A76"/>
    <w:pPr>
      <w:spacing w:before="100" w:beforeAutospacing="1" w:after="100" w:afterAutospacing="1" w:line="240" w:lineRule="auto"/>
    </w:pPr>
    <w:rPr>
      <w:rFonts w:eastAsia="Times New Roman" w:cs="Times New Roman"/>
      <w:color w:val="5B9BD5"/>
      <w:sz w:val="22"/>
    </w:rPr>
  </w:style>
  <w:style w:type="paragraph" w:customStyle="1" w:styleId="xl65">
    <w:name w:val="xl65"/>
    <w:basedOn w:val="Normal"/>
    <w:rsid w:val="00072A76"/>
    <w:pPr>
      <w:spacing w:before="100" w:beforeAutospacing="1" w:after="100" w:afterAutospacing="1" w:line="240" w:lineRule="auto"/>
    </w:pPr>
    <w:rPr>
      <w:rFonts w:eastAsia="Times New Roman" w:cs="Times New Roman"/>
      <w:color w:val="FF0000"/>
      <w:sz w:val="24"/>
      <w:szCs w:val="24"/>
    </w:rPr>
  </w:style>
  <w:style w:type="paragraph" w:customStyle="1" w:styleId="xl66">
    <w:name w:val="xl66"/>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67">
    <w:name w:val="xl67"/>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68">
    <w:name w:val="xl68"/>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rPr>
  </w:style>
  <w:style w:type="paragraph" w:customStyle="1" w:styleId="xl69">
    <w:name w:val="xl69"/>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rPr>
  </w:style>
  <w:style w:type="paragraph" w:customStyle="1" w:styleId="xl70">
    <w:name w:val="xl70"/>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rPr>
  </w:style>
  <w:style w:type="paragraph" w:customStyle="1" w:styleId="xl71">
    <w:name w:val="xl71"/>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72">
    <w:name w:val="xl72"/>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2"/>
    </w:rPr>
  </w:style>
  <w:style w:type="paragraph" w:customStyle="1" w:styleId="xl73">
    <w:name w:val="xl73"/>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74">
    <w:name w:val="xl74"/>
    <w:basedOn w:val="Normal"/>
    <w:rsid w:val="00072A76"/>
    <w:pPr>
      <w:spacing w:before="100" w:beforeAutospacing="1" w:after="100" w:afterAutospacing="1" w:line="240" w:lineRule="auto"/>
      <w:jc w:val="both"/>
      <w:textAlignment w:val="center"/>
    </w:pPr>
    <w:rPr>
      <w:rFonts w:eastAsia="Times New Roman" w:cs="Times New Roman"/>
      <w:sz w:val="22"/>
    </w:rPr>
  </w:style>
  <w:style w:type="paragraph" w:customStyle="1" w:styleId="xl75">
    <w:name w:val="xl75"/>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rPr>
  </w:style>
  <w:style w:type="paragraph" w:customStyle="1" w:styleId="xl76">
    <w:name w:val="xl76"/>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77">
    <w:name w:val="xl77"/>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2"/>
    </w:rPr>
  </w:style>
  <w:style w:type="paragraph" w:customStyle="1" w:styleId="xl78">
    <w:name w:val="xl78"/>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79">
    <w:name w:val="xl79"/>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2"/>
    </w:rPr>
  </w:style>
  <w:style w:type="paragraph" w:customStyle="1" w:styleId="xl80">
    <w:name w:val="xl80"/>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2"/>
    </w:rPr>
  </w:style>
  <w:style w:type="paragraph" w:customStyle="1" w:styleId="xl81">
    <w:name w:val="xl81"/>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2"/>
    </w:rPr>
  </w:style>
  <w:style w:type="paragraph" w:customStyle="1" w:styleId="xl82">
    <w:name w:val="xl82"/>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83">
    <w:name w:val="xl83"/>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84">
    <w:name w:val="xl84"/>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2"/>
    </w:rPr>
  </w:style>
  <w:style w:type="paragraph" w:customStyle="1" w:styleId="xl85">
    <w:name w:val="xl85"/>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rPr>
  </w:style>
  <w:style w:type="paragraph" w:customStyle="1" w:styleId="xl86">
    <w:name w:val="xl86"/>
    <w:basedOn w:val="Normal"/>
    <w:rsid w:val="00072A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87">
    <w:name w:val="xl87"/>
    <w:basedOn w:val="Normal"/>
    <w:rsid w:val="00072A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88">
    <w:name w:val="xl88"/>
    <w:basedOn w:val="Normal"/>
    <w:rsid w:val="00072A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89">
    <w:name w:val="xl89"/>
    <w:basedOn w:val="Normal"/>
    <w:rsid w:val="00072A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0">
    <w:name w:val="xl90"/>
    <w:basedOn w:val="Normal"/>
    <w:rsid w:val="00072A7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
    <w:name w:val="xl91"/>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rPr>
  </w:style>
  <w:style w:type="paragraph" w:customStyle="1" w:styleId="xl92">
    <w:name w:val="xl92"/>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2"/>
    </w:rPr>
  </w:style>
  <w:style w:type="paragraph" w:customStyle="1" w:styleId="xl93">
    <w:name w:val="xl93"/>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 w:val="22"/>
    </w:rPr>
  </w:style>
  <w:style w:type="paragraph" w:customStyle="1" w:styleId="xl94">
    <w:name w:val="xl94"/>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5B9BD5"/>
      <w:sz w:val="22"/>
    </w:rPr>
  </w:style>
  <w:style w:type="paragraph" w:customStyle="1" w:styleId="xl95">
    <w:name w:val="xl95"/>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2"/>
    </w:rPr>
  </w:style>
  <w:style w:type="paragraph" w:customStyle="1" w:styleId="xl96">
    <w:name w:val="xl96"/>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FF0000"/>
      <w:sz w:val="22"/>
    </w:rPr>
  </w:style>
  <w:style w:type="paragraph" w:customStyle="1" w:styleId="xl97">
    <w:name w:val="xl97"/>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5B9BD5"/>
      <w:sz w:val="22"/>
    </w:rPr>
  </w:style>
  <w:style w:type="paragraph" w:customStyle="1" w:styleId="xl98">
    <w:name w:val="xl98"/>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5B9BD5"/>
      <w:sz w:val="22"/>
    </w:rPr>
  </w:style>
  <w:style w:type="paragraph" w:customStyle="1" w:styleId="xl99">
    <w:name w:val="xl99"/>
    <w:basedOn w:val="Normal"/>
    <w:rsid w:val="00072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5B9BD5"/>
      <w:sz w:val="22"/>
    </w:rPr>
  </w:style>
  <w:style w:type="paragraph" w:customStyle="1" w:styleId="xl100">
    <w:name w:val="xl100"/>
    <w:basedOn w:val="Normal"/>
    <w:rsid w:val="00072A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01">
    <w:name w:val="xl101"/>
    <w:basedOn w:val="Normal"/>
    <w:rsid w:val="00072A7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02">
    <w:name w:val="xl102"/>
    <w:basedOn w:val="Normal"/>
    <w:rsid w:val="00072A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03">
    <w:name w:val="xl103"/>
    <w:basedOn w:val="Normal"/>
    <w:rsid w:val="00072A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04">
    <w:name w:val="xl104"/>
    <w:basedOn w:val="Normal"/>
    <w:rsid w:val="00072A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styleId="Header">
    <w:name w:val="header"/>
    <w:basedOn w:val="Normal"/>
    <w:link w:val="HeaderChar"/>
    <w:uiPriority w:val="99"/>
    <w:unhideWhenUsed/>
    <w:rsid w:val="0009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4A"/>
  </w:style>
  <w:style w:type="paragraph" w:styleId="Footer">
    <w:name w:val="footer"/>
    <w:basedOn w:val="Normal"/>
    <w:link w:val="FooterChar"/>
    <w:uiPriority w:val="99"/>
    <w:unhideWhenUsed/>
    <w:rsid w:val="0009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839">
      <w:bodyDiv w:val="1"/>
      <w:marLeft w:val="0"/>
      <w:marRight w:val="0"/>
      <w:marTop w:val="0"/>
      <w:marBottom w:val="0"/>
      <w:divBdr>
        <w:top w:val="none" w:sz="0" w:space="0" w:color="auto"/>
        <w:left w:val="none" w:sz="0" w:space="0" w:color="auto"/>
        <w:bottom w:val="none" w:sz="0" w:space="0" w:color="auto"/>
        <w:right w:val="none" w:sz="0" w:space="0" w:color="auto"/>
      </w:divBdr>
    </w:div>
    <w:div w:id="145585752">
      <w:bodyDiv w:val="1"/>
      <w:marLeft w:val="0"/>
      <w:marRight w:val="0"/>
      <w:marTop w:val="0"/>
      <w:marBottom w:val="0"/>
      <w:divBdr>
        <w:top w:val="none" w:sz="0" w:space="0" w:color="auto"/>
        <w:left w:val="none" w:sz="0" w:space="0" w:color="auto"/>
        <w:bottom w:val="none" w:sz="0" w:space="0" w:color="auto"/>
        <w:right w:val="none" w:sz="0" w:space="0" w:color="auto"/>
      </w:divBdr>
    </w:div>
    <w:div w:id="187762948">
      <w:bodyDiv w:val="1"/>
      <w:marLeft w:val="0"/>
      <w:marRight w:val="0"/>
      <w:marTop w:val="0"/>
      <w:marBottom w:val="0"/>
      <w:divBdr>
        <w:top w:val="none" w:sz="0" w:space="0" w:color="auto"/>
        <w:left w:val="none" w:sz="0" w:space="0" w:color="auto"/>
        <w:bottom w:val="none" w:sz="0" w:space="0" w:color="auto"/>
        <w:right w:val="none" w:sz="0" w:space="0" w:color="auto"/>
      </w:divBdr>
    </w:div>
    <w:div w:id="199244371">
      <w:bodyDiv w:val="1"/>
      <w:marLeft w:val="0"/>
      <w:marRight w:val="0"/>
      <w:marTop w:val="0"/>
      <w:marBottom w:val="0"/>
      <w:divBdr>
        <w:top w:val="none" w:sz="0" w:space="0" w:color="auto"/>
        <w:left w:val="none" w:sz="0" w:space="0" w:color="auto"/>
        <w:bottom w:val="none" w:sz="0" w:space="0" w:color="auto"/>
        <w:right w:val="none" w:sz="0" w:space="0" w:color="auto"/>
      </w:divBdr>
    </w:div>
    <w:div w:id="218903737">
      <w:bodyDiv w:val="1"/>
      <w:marLeft w:val="0"/>
      <w:marRight w:val="0"/>
      <w:marTop w:val="0"/>
      <w:marBottom w:val="0"/>
      <w:divBdr>
        <w:top w:val="none" w:sz="0" w:space="0" w:color="auto"/>
        <w:left w:val="none" w:sz="0" w:space="0" w:color="auto"/>
        <w:bottom w:val="none" w:sz="0" w:space="0" w:color="auto"/>
        <w:right w:val="none" w:sz="0" w:space="0" w:color="auto"/>
      </w:divBdr>
    </w:div>
    <w:div w:id="237523122">
      <w:bodyDiv w:val="1"/>
      <w:marLeft w:val="0"/>
      <w:marRight w:val="0"/>
      <w:marTop w:val="0"/>
      <w:marBottom w:val="0"/>
      <w:divBdr>
        <w:top w:val="none" w:sz="0" w:space="0" w:color="auto"/>
        <w:left w:val="none" w:sz="0" w:space="0" w:color="auto"/>
        <w:bottom w:val="none" w:sz="0" w:space="0" w:color="auto"/>
        <w:right w:val="none" w:sz="0" w:space="0" w:color="auto"/>
      </w:divBdr>
    </w:div>
    <w:div w:id="245070621">
      <w:bodyDiv w:val="1"/>
      <w:marLeft w:val="0"/>
      <w:marRight w:val="0"/>
      <w:marTop w:val="0"/>
      <w:marBottom w:val="0"/>
      <w:divBdr>
        <w:top w:val="none" w:sz="0" w:space="0" w:color="auto"/>
        <w:left w:val="none" w:sz="0" w:space="0" w:color="auto"/>
        <w:bottom w:val="none" w:sz="0" w:space="0" w:color="auto"/>
        <w:right w:val="none" w:sz="0" w:space="0" w:color="auto"/>
      </w:divBdr>
    </w:div>
    <w:div w:id="265967040">
      <w:bodyDiv w:val="1"/>
      <w:marLeft w:val="0"/>
      <w:marRight w:val="0"/>
      <w:marTop w:val="0"/>
      <w:marBottom w:val="0"/>
      <w:divBdr>
        <w:top w:val="none" w:sz="0" w:space="0" w:color="auto"/>
        <w:left w:val="none" w:sz="0" w:space="0" w:color="auto"/>
        <w:bottom w:val="none" w:sz="0" w:space="0" w:color="auto"/>
        <w:right w:val="none" w:sz="0" w:space="0" w:color="auto"/>
      </w:divBdr>
    </w:div>
    <w:div w:id="285743578">
      <w:bodyDiv w:val="1"/>
      <w:marLeft w:val="0"/>
      <w:marRight w:val="0"/>
      <w:marTop w:val="0"/>
      <w:marBottom w:val="0"/>
      <w:divBdr>
        <w:top w:val="none" w:sz="0" w:space="0" w:color="auto"/>
        <w:left w:val="none" w:sz="0" w:space="0" w:color="auto"/>
        <w:bottom w:val="none" w:sz="0" w:space="0" w:color="auto"/>
        <w:right w:val="none" w:sz="0" w:space="0" w:color="auto"/>
      </w:divBdr>
    </w:div>
    <w:div w:id="288172578">
      <w:bodyDiv w:val="1"/>
      <w:marLeft w:val="0"/>
      <w:marRight w:val="0"/>
      <w:marTop w:val="0"/>
      <w:marBottom w:val="0"/>
      <w:divBdr>
        <w:top w:val="none" w:sz="0" w:space="0" w:color="auto"/>
        <w:left w:val="none" w:sz="0" w:space="0" w:color="auto"/>
        <w:bottom w:val="none" w:sz="0" w:space="0" w:color="auto"/>
        <w:right w:val="none" w:sz="0" w:space="0" w:color="auto"/>
      </w:divBdr>
    </w:div>
    <w:div w:id="294722235">
      <w:bodyDiv w:val="1"/>
      <w:marLeft w:val="0"/>
      <w:marRight w:val="0"/>
      <w:marTop w:val="0"/>
      <w:marBottom w:val="0"/>
      <w:divBdr>
        <w:top w:val="none" w:sz="0" w:space="0" w:color="auto"/>
        <w:left w:val="none" w:sz="0" w:space="0" w:color="auto"/>
        <w:bottom w:val="none" w:sz="0" w:space="0" w:color="auto"/>
        <w:right w:val="none" w:sz="0" w:space="0" w:color="auto"/>
      </w:divBdr>
    </w:div>
    <w:div w:id="311066071">
      <w:bodyDiv w:val="1"/>
      <w:marLeft w:val="0"/>
      <w:marRight w:val="0"/>
      <w:marTop w:val="0"/>
      <w:marBottom w:val="0"/>
      <w:divBdr>
        <w:top w:val="none" w:sz="0" w:space="0" w:color="auto"/>
        <w:left w:val="none" w:sz="0" w:space="0" w:color="auto"/>
        <w:bottom w:val="none" w:sz="0" w:space="0" w:color="auto"/>
        <w:right w:val="none" w:sz="0" w:space="0" w:color="auto"/>
      </w:divBdr>
    </w:div>
    <w:div w:id="371076560">
      <w:bodyDiv w:val="1"/>
      <w:marLeft w:val="0"/>
      <w:marRight w:val="0"/>
      <w:marTop w:val="0"/>
      <w:marBottom w:val="0"/>
      <w:divBdr>
        <w:top w:val="none" w:sz="0" w:space="0" w:color="auto"/>
        <w:left w:val="none" w:sz="0" w:space="0" w:color="auto"/>
        <w:bottom w:val="none" w:sz="0" w:space="0" w:color="auto"/>
        <w:right w:val="none" w:sz="0" w:space="0" w:color="auto"/>
      </w:divBdr>
    </w:div>
    <w:div w:id="391196599">
      <w:bodyDiv w:val="1"/>
      <w:marLeft w:val="0"/>
      <w:marRight w:val="0"/>
      <w:marTop w:val="0"/>
      <w:marBottom w:val="0"/>
      <w:divBdr>
        <w:top w:val="none" w:sz="0" w:space="0" w:color="auto"/>
        <w:left w:val="none" w:sz="0" w:space="0" w:color="auto"/>
        <w:bottom w:val="none" w:sz="0" w:space="0" w:color="auto"/>
        <w:right w:val="none" w:sz="0" w:space="0" w:color="auto"/>
      </w:divBdr>
    </w:div>
    <w:div w:id="404959843">
      <w:bodyDiv w:val="1"/>
      <w:marLeft w:val="0"/>
      <w:marRight w:val="0"/>
      <w:marTop w:val="0"/>
      <w:marBottom w:val="0"/>
      <w:divBdr>
        <w:top w:val="none" w:sz="0" w:space="0" w:color="auto"/>
        <w:left w:val="none" w:sz="0" w:space="0" w:color="auto"/>
        <w:bottom w:val="none" w:sz="0" w:space="0" w:color="auto"/>
        <w:right w:val="none" w:sz="0" w:space="0" w:color="auto"/>
      </w:divBdr>
    </w:div>
    <w:div w:id="442917244">
      <w:bodyDiv w:val="1"/>
      <w:marLeft w:val="0"/>
      <w:marRight w:val="0"/>
      <w:marTop w:val="0"/>
      <w:marBottom w:val="0"/>
      <w:divBdr>
        <w:top w:val="none" w:sz="0" w:space="0" w:color="auto"/>
        <w:left w:val="none" w:sz="0" w:space="0" w:color="auto"/>
        <w:bottom w:val="none" w:sz="0" w:space="0" w:color="auto"/>
        <w:right w:val="none" w:sz="0" w:space="0" w:color="auto"/>
      </w:divBdr>
    </w:div>
    <w:div w:id="501896487">
      <w:bodyDiv w:val="1"/>
      <w:marLeft w:val="0"/>
      <w:marRight w:val="0"/>
      <w:marTop w:val="0"/>
      <w:marBottom w:val="0"/>
      <w:divBdr>
        <w:top w:val="none" w:sz="0" w:space="0" w:color="auto"/>
        <w:left w:val="none" w:sz="0" w:space="0" w:color="auto"/>
        <w:bottom w:val="none" w:sz="0" w:space="0" w:color="auto"/>
        <w:right w:val="none" w:sz="0" w:space="0" w:color="auto"/>
      </w:divBdr>
    </w:div>
    <w:div w:id="534007822">
      <w:bodyDiv w:val="1"/>
      <w:marLeft w:val="0"/>
      <w:marRight w:val="0"/>
      <w:marTop w:val="0"/>
      <w:marBottom w:val="0"/>
      <w:divBdr>
        <w:top w:val="none" w:sz="0" w:space="0" w:color="auto"/>
        <w:left w:val="none" w:sz="0" w:space="0" w:color="auto"/>
        <w:bottom w:val="none" w:sz="0" w:space="0" w:color="auto"/>
        <w:right w:val="none" w:sz="0" w:space="0" w:color="auto"/>
      </w:divBdr>
    </w:div>
    <w:div w:id="538902954">
      <w:bodyDiv w:val="1"/>
      <w:marLeft w:val="0"/>
      <w:marRight w:val="0"/>
      <w:marTop w:val="0"/>
      <w:marBottom w:val="0"/>
      <w:divBdr>
        <w:top w:val="none" w:sz="0" w:space="0" w:color="auto"/>
        <w:left w:val="none" w:sz="0" w:space="0" w:color="auto"/>
        <w:bottom w:val="none" w:sz="0" w:space="0" w:color="auto"/>
        <w:right w:val="none" w:sz="0" w:space="0" w:color="auto"/>
      </w:divBdr>
    </w:div>
    <w:div w:id="549464168">
      <w:bodyDiv w:val="1"/>
      <w:marLeft w:val="0"/>
      <w:marRight w:val="0"/>
      <w:marTop w:val="0"/>
      <w:marBottom w:val="0"/>
      <w:divBdr>
        <w:top w:val="none" w:sz="0" w:space="0" w:color="auto"/>
        <w:left w:val="none" w:sz="0" w:space="0" w:color="auto"/>
        <w:bottom w:val="none" w:sz="0" w:space="0" w:color="auto"/>
        <w:right w:val="none" w:sz="0" w:space="0" w:color="auto"/>
      </w:divBdr>
    </w:div>
    <w:div w:id="564414831">
      <w:bodyDiv w:val="1"/>
      <w:marLeft w:val="0"/>
      <w:marRight w:val="0"/>
      <w:marTop w:val="0"/>
      <w:marBottom w:val="0"/>
      <w:divBdr>
        <w:top w:val="none" w:sz="0" w:space="0" w:color="auto"/>
        <w:left w:val="none" w:sz="0" w:space="0" w:color="auto"/>
        <w:bottom w:val="none" w:sz="0" w:space="0" w:color="auto"/>
        <w:right w:val="none" w:sz="0" w:space="0" w:color="auto"/>
      </w:divBdr>
    </w:div>
    <w:div w:id="578910383">
      <w:bodyDiv w:val="1"/>
      <w:marLeft w:val="0"/>
      <w:marRight w:val="0"/>
      <w:marTop w:val="0"/>
      <w:marBottom w:val="0"/>
      <w:divBdr>
        <w:top w:val="none" w:sz="0" w:space="0" w:color="auto"/>
        <w:left w:val="none" w:sz="0" w:space="0" w:color="auto"/>
        <w:bottom w:val="none" w:sz="0" w:space="0" w:color="auto"/>
        <w:right w:val="none" w:sz="0" w:space="0" w:color="auto"/>
      </w:divBdr>
    </w:div>
    <w:div w:id="587616367">
      <w:bodyDiv w:val="1"/>
      <w:marLeft w:val="0"/>
      <w:marRight w:val="0"/>
      <w:marTop w:val="0"/>
      <w:marBottom w:val="0"/>
      <w:divBdr>
        <w:top w:val="none" w:sz="0" w:space="0" w:color="auto"/>
        <w:left w:val="none" w:sz="0" w:space="0" w:color="auto"/>
        <w:bottom w:val="none" w:sz="0" w:space="0" w:color="auto"/>
        <w:right w:val="none" w:sz="0" w:space="0" w:color="auto"/>
      </w:divBdr>
    </w:div>
    <w:div w:id="602343939">
      <w:bodyDiv w:val="1"/>
      <w:marLeft w:val="0"/>
      <w:marRight w:val="0"/>
      <w:marTop w:val="0"/>
      <w:marBottom w:val="0"/>
      <w:divBdr>
        <w:top w:val="none" w:sz="0" w:space="0" w:color="auto"/>
        <w:left w:val="none" w:sz="0" w:space="0" w:color="auto"/>
        <w:bottom w:val="none" w:sz="0" w:space="0" w:color="auto"/>
        <w:right w:val="none" w:sz="0" w:space="0" w:color="auto"/>
      </w:divBdr>
    </w:div>
    <w:div w:id="625428073">
      <w:bodyDiv w:val="1"/>
      <w:marLeft w:val="0"/>
      <w:marRight w:val="0"/>
      <w:marTop w:val="0"/>
      <w:marBottom w:val="0"/>
      <w:divBdr>
        <w:top w:val="none" w:sz="0" w:space="0" w:color="auto"/>
        <w:left w:val="none" w:sz="0" w:space="0" w:color="auto"/>
        <w:bottom w:val="none" w:sz="0" w:space="0" w:color="auto"/>
        <w:right w:val="none" w:sz="0" w:space="0" w:color="auto"/>
      </w:divBdr>
    </w:div>
    <w:div w:id="645354196">
      <w:bodyDiv w:val="1"/>
      <w:marLeft w:val="0"/>
      <w:marRight w:val="0"/>
      <w:marTop w:val="0"/>
      <w:marBottom w:val="0"/>
      <w:divBdr>
        <w:top w:val="none" w:sz="0" w:space="0" w:color="auto"/>
        <w:left w:val="none" w:sz="0" w:space="0" w:color="auto"/>
        <w:bottom w:val="none" w:sz="0" w:space="0" w:color="auto"/>
        <w:right w:val="none" w:sz="0" w:space="0" w:color="auto"/>
      </w:divBdr>
    </w:div>
    <w:div w:id="660498737">
      <w:bodyDiv w:val="1"/>
      <w:marLeft w:val="0"/>
      <w:marRight w:val="0"/>
      <w:marTop w:val="0"/>
      <w:marBottom w:val="0"/>
      <w:divBdr>
        <w:top w:val="none" w:sz="0" w:space="0" w:color="auto"/>
        <w:left w:val="none" w:sz="0" w:space="0" w:color="auto"/>
        <w:bottom w:val="none" w:sz="0" w:space="0" w:color="auto"/>
        <w:right w:val="none" w:sz="0" w:space="0" w:color="auto"/>
      </w:divBdr>
    </w:div>
    <w:div w:id="726076044">
      <w:bodyDiv w:val="1"/>
      <w:marLeft w:val="0"/>
      <w:marRight w:val="0"/>
      <w:marTop w:val="0"/>
      <w:marBottom w:val="0"/>
      <w:divBdr>
        <w:top w:val="none" w:sz="0" w:space="0" w:color="auto"/>
        <w:left w:val="none" w:sz="0" w:space="0" w:color="auto"/>
        <w:bottom w:val="none" w:sz="0" w:space="0" w:color="auto"/>
        <w:right w:val="none" w:sz="0" w:space="0" w:color="auto"/>
      </w:divBdr>
    </w:div>
    <w:div w:id="745037429">
      <w:bodyDiv w:val="1"/>
      <w:marLeft w:val="0"/>
      <w:marRight w:val="0"/>
      <w:marTop w:val="0"/>
      <w:marBottom w:val="0"/>
      <w:divBdr>
        <w:top w:val="none" w:sz="0" w:space="0" w:color="auto"/>
        <w:left w:val="none" w:sz="0" w:space="0" w:color="auto"/>
        <w:bottom w:val="none" w:sz="0" w:space="0" w:color="auto"/>
        <w:right w:val="none" w:sz="0" w:space="0" w:color="auto"/>
      </w:divBdr>
    </w:div>
    <w:div w:id="755518775">
      <w:bodyDiv w:val="1"/>
      <w:marLeft w:val="0"/>
      <w:marRight w:val="0"/>
      <w:marTop w:val="0"/>
      <w:marBottom w:val="0"/>
      <w:divBdr>
        <w:top w:val="none" w:sz="0" w:space="0" w:color="auto"/>
        <w:left w:val="none" w:sz="0" w:space="0" w:color="auto"/>
        <w:bottom w:val="none" w:sz="0" w:space="0" w:color="auto"/>
        <w:right w:val="none" w:sz="0" w:space="0" w:color="auto"/>
      </w:divBdr>
    </w:div>
    <w:div w:id="792362020">
      <w:bodyDiv w:val="1"/>
      <w:marLeft w:val="0"/>
      <w:marRight w:val="0"/>
      <w:marTop w:val="0"/>
      <w:marBottom w:val="0"/>
      <w:divBdr>
        <w:top w:val="none" w:sz="0" w:space="0" w:color="auto"/>
        <w:left w:val="none" w:sz="0" w:space="0" w:color="auto"/>
        <w:bottom w:val="none" w:sz="0" w:space="0" w:color="auto"/>
        <w:right w:val="none" w:sz="0" w:space="0" w:color="auto"/>
      </w:divBdr>
    </w:div>
    <w:div w:id="802817912">
      <w:bodyDiv w:val="1"/>
      <w:marLeft w:val="0"/>
      <w:marRight w:val="0"/>
      <w:marTop w:val="0"/>
      <w:marBottom w:val="0"/>
      <w:divBdr>
        <w:top w:val="none" w:sz="0" w:space="0" w:color="auto"/>
        <w:left w:val="none" w:sz="0" w:space="0" w:color="auto"/>
        <w:bottom w:val="none" w:sz="0" w:space="0" w:color="auto"/>
        <w:right w:val="none" w:sz="0" w:space="0" w:color="auto"/>
      </w:divBdr>
    </w:div>
    <w:div w:id="832797528">
      <w:bodyDiv w:val="1"/>
      <w:marLeft w:val="0"/>
      <w:marRight w:val="0"/>
      <w:marTop w:val="0"/>
      <w:marBottom w:val="0"/>
      <w:divBdr>
        <w:top w:val="none" w:sz="0" w:space="0" w:color="auto"/>
        <w:left w:val="none" w:sz="0" w:space="0" w:color="auto"/>
        <w:bottom w:val="none" w:sz="0" w:space="0" w:color="auto"/>
        <w:right w:val="none" w:sz="0" w:space="0" w:color="auto"/>
      </w:divBdr>
    </w:div>
    <w:div w:id="842471401">
      <w:bodyDiv w:val="1"/>
      <w:marLeft w:val="0"/>
      <w:marRight w:val="0"/>
      <w:marTop w:val="0"/>
      <w:marBottom w:val="0"/>
      <w:divBdr>
        <w:top w:val="none" w:sz="0" w:space="0" w:color="auto"/>
        <w:left w:val="none" w:sz="0" w:space="0" w:color="auto"/>
        <w:bottom w:val="none" w:sz="0" w:space="0" w:color="auto"/>
        <w:right w:val="none" w:sz="0" w:space="0" w:color="auto"/>
      </w:divBdr>
    </w:div>
    <w:div w:id="859322970">
      <w:bodyDiv w:val="1"/>
      <w:marLeft w:val="0"/>
      <w:marRight w:val="0"/>
      <w:marTop w:val="0"/>
      <w:marBottom w:val="0"/>
      <w:divBdr>
        <w:top w:val="none" w:sz="0" w:space="0" w:color="auto"/>
        <w:left w:val="none" w:sz="0" w:space="0" w:color="auto"/>
        <w:bottom w:val="none" w:sz="0" w:space="0" w:color="auto"/>
        <w:right w:val="none" w:sz="0" w:space="0" w:color="auto"/>
      </w:divBdr>
    </w:div>
    <w:div w:id="862090017">
      <w:bodyDiv w:val="1"/>
      <w:marLeft w:val="0"/>
      <w:marRight w:val="0"/>
      <w:marTop w:val="0"/>
      <w:marBottom w:val="0"/>
      <w:divBdr>
        <w:top w:val="none" w:sz="0" w:space="0" w:color="auto"/>
        <w:left w:val="none" w:sz="0" w:space="0" w:color="auto"/>
        <w:bottom w:val="none" w:sz="0" w:space="0" w:color="auto"/>
        <w:right w:val="none" w:sz="0" w:space="0" w:color="auto"/>
      </w:divBdr>
    </w:div>
    <w:div w:id="864636411">
      <w:bodyDiv w:val="1"/>
      <w:marLeft w:val="0"/>
      <w:marRight w:val="0"/>
      <w:marTop w:val="0"/>
      <w:marBottom w:val="0"/>
      <w:divBdr>
        <w:top w:val="none" w:sz="0" w:space="0" w:color="auto"/>
        <w:left w:val="none" w:sz="0" w:space="0" w:color="auto"/>
        <w:bottom w:val="none" w:sz="0" w:space="0" w:color="auto"/>
        <w:right w:val="none" w:sz="0" w:space="0" w:color="auto"/>
      </w:divBdr>
    </w:div>
    <w:div w:id="870873476">
      <w:bodyDiv w:val="1"/>
      <w:marLeft w:val="0"/>
      <w:marRight w:val="0"/>
      <w:marTop w:val="0"/>
      <w:marBottom w:val="0"/>
      <w:divBdr>
        <w:top w:val="none" w:sz="0" w:space="0" w:color="auto"/>
        <w:left w:val="none" w:sz="0" w:space="0" w:color="auto"/>
        <w:bottom w:val="none" w:sz="0" w:space="0" w:color="auto"/>
        <w:right w:val="none" w:sz="0" w:space="0" w:color="auto"/>
      </w:divBdr>
    </w:div>
    <w:div w:id="880557396">
      <w:bodyDiv w:val="1"/>
      <w:marLeft w:val="0"/>
      <w:marRight w:val="0"/>
      <w:marTop w:val="0"/>
      <w:marBottom w:val="0"/>
      <w:divBdr>
        <w:top w:val="none" w:sz="0" w:space="0" w:color="auto"/>
        <w:left w:val="none" w:sz="0" w:space="0" w:color="auto"/>
        <w:bottom w:val="none" w:sz="0" w:space="0" w:color="auto"/>
        <w:right w:val="none" w:sz="0" w:space="0" w:color="auto"/>
      </w:divBdr>
    </w:div>
    <w:div w:id="934172746">
      <w:bodyDiv w:val="1"/>
      <w:marLeft w:val="0"/>
      <w:marRight w:val="0"/>
      <w:marTop w:val="0"/>
      <w:marBottom w:val="0"/>
      <w:divBdr>
        <w:top w:val="none" w:sz="0" w:space="0" w:color="auto"/>
        <w:left w:val="none" w:sz="0" w:space="0" w:color="auto"/>
        <w:bottom w:val="none" w:sz="0" w:space="0" w:color="auto"/>
        <w:right w:val="none" w:sz="0" w:space="0" w:color="auto"/>
      </w:divBdr>
    </w:div>
    <w:div w:id="1120031556">
      <w:bodyDiv w:val="1"/>
      <w:marLeft w:val="0"/>
      <w:marRight w:val="0"/>
      <w:marTop w:val="0"/>
      <w:marBottom w:val="0"/>
      <w:divBdr>
        <w:top w:val="none" w:sz="0" w:space="0" w:color="auto"/>
        <w:left w:val="none" w:sz="0" w:space="0" w:color="auto"/>
        <w:bottom w:val="none" w:sz="0" w:space="0" w:color="auto"/>
        <w:right w:val="none" w:sz="0" w:space="0" w:color="auto"/>
      </w:divBdr>
    </w:div>
    <w:div w:id="1120417138">
      <w:bodyDiv w:val="1"/>
      <w:marLeft w:val="0"/>
      <w:marRight w:val="0"/>
      <w:marTop w:val="0"/>
      <w:marBottom w:val="0"/>
      <w:divBdr>
        <w:top w:val="none" w:sz="0" w:space="0" w:color="auto"/>
        <w:left w:val="none" w:sz="0" w:space="0" w:color="auto"/>
        <w:bottom w:val="none" w:sz="0" w:space="0" w:color="auto"/>
        <w:right w:val="none" w:sz="0" w:space="0" w:color="auto"/>
      </w:divBdr>
    </w:div>
    <w:div w:id="1121918600">
      <w:bodyDiv w:val="1"/>
      <w:marLeft w:val="0"/>
      <w:marRight w:val="0"/>
      <w:marTop w:val="0"/>
      <w:marBottom w:val="0"/>
      <w:divBdr>
        <w:top w:val="none" w:sz="0" w:space="0" w:color="auto"/>
        <w:left w:val="none" w:sz="0" w:space="0" w:color="auto"/>
        <w:bottom w:val="none" w:sz="0" w:space="0" w:color="auto"/>
        <w:right w:val="none" w:sz="0" w:space="0" w:color="auto"/>
      </w:divBdr>
    </w:div>
    <w:div w:id="1150172672">
      <w:bodyDiv w:val="1"/>
      <w:marLeft w:val="0"/>
      <w:marRight w:val="0"/>
      <w:marTop w:val="0"/>
      <w:marBottom w:val="0"/>
      <w:divBdr>
        <w:top w:val="none" w:sz="0" w:space="0" w:color="auto"/>
        <w:left w:val="none" w:sz="0" w:space="0" w:color="auto"/>
        <w:bottom w:val="none" w:sz="0" w:space="0" w:color="auto"/>
        <w:right w:val="none" w:sz="0" w:space="0" w:color="auto"/>
      </w:divBdr>
    </w:div>
    <w:div w:id="1224561107">
      <w:bodyDiv w:val="1"/>
      <w:marLeft w:val="0"/>
      <w:marRight w:val="0"/>
      <w:marTop w:val="0"/>
      <w:marBottom w:val="0"/>
      <w:divBdr>
        <w:top w:val="none" w:sz="0" w:space="0" w:color="auto"/>
        <w:left w:val="none" w:sz="0" w:space="0" w:color="auto"/>
        <w:bottom w:val="none" w:sz="0" w:space="0" w:color="auto"/>
        <w:right w:val="none" w:sz="0" w:space="0" w:color="auto"/>
      </w:divBdr>
    </w:div>
    <w:div w:id="1231697109">
      <w:bodyDiv w:val="1"/>
      <w:marLeft w:val="0"/>
      <w:marRight w:val="0"/>
      <w:marTop w:val="0"/>
      <w:marBottom w:val="0"/>
      <w:divBdr>
        <w:top w:val="none" w:sz="0" w:space="0" w:color="auto"/>
        <w:left w:val="none" w:sz="0" w:space="0" w:color="auto"/>
        <w:bottom w:val="none" w:sz="0" w:space="0" w:color="auto"/>
        <w:right w:val="none" w:sz="0" w:space="0" w:color="auto"/>
      </w:divBdr>
    </w:div>
    <w:div w:id="1267039995">
      <w:bodyDiv w:val="1"/>
      <w:marLeft w:val="0"/>
      <w:marRight w:val="0"/>
      <w:marTop w:val="0"/>
      <w:marBottom w:val="0"/>
      <w:divBdr>
        <w:top w:val="none" w:sz="0" w:space="0" w:color="auto"/>
        <w:left w:val="none" w:sz="0" w:space="0" w:color="auto"/>
        <w:bottom w:val="none" w:sz="0" w:space="0" w:color="auto"/>
        <w:right w:val="none" w:sz="0" w:space="0" w:color="auto"/>
      </w:divBdr>
    </w:div>
    <w:div w:id="1269040709">
      <w:bodyDiv w:val="1"/>
      <w:marLeft w:val="0"/>
      <w:marRight w:val="0"/>
      <w:marTop w:val="0"/>
      <w:marBottom w:val="0"/>
      <w:divBdr>
        <w:top w:val="none" w:sz="0" w:space="0" w:color="auto"/>
        <w:left w:val="none" w:sz="0" w:space="0" w:color="auto"/>
        <w:bottom w:val="none" w:sz="0" w:space="0" w:color="auto"/>
        <w:right w:val="none" w:sz="0" w:space="0" w:color="auto"/>
      </w:divBdr>
    </w:div>
    <w:div w:id="1286349530">
      <w:bodyDiv w:val="1"/>
      <w:marLeft w:val="0"/>
      <w:marRight w:val="0"/>
      <w:marTop w:val="0"/>
      <w:marBottom w:val="0"/>
      <w:divBdr>
        <w:top w:val="none" w:sz="0" w:space="0" w:color="auto"/>
        <w:left w:val="none" w:sz="0" w:space="0" w:color="auto"/>
        <w:bottom w:val="none" w:sz="0" w:space="0" w:color="auto"/>
        <w:right w:val="none" w:sz="0" w:space="0" w:color="auto"/>
      </w:divBdr>
    </w:div>
    <w:div w:id="1321274242">
      <w:bodyDiv w:val="1"/>
      <w:marLeft w:val="0"/>
      <w:marRight w:val="0"/>
      <w:marTop w:val="0"/>
      <w:marBottom w:val="0"/>
      <w:divBdr>
        <w:top w:val="none" w:sz="0" w:space="0" w:color="auto"/>
        <w:left w:val="none" w:sz="0" w:space="0" w:color="auto"/>
        <w:bottom w:val="none" w:sz="0" w:space="0" w:color="auto"/>
        <w:right w:val="none" w:sz="0" w:space="0" w:color="auto"/>
      </w:divBdr>
    </w:div>
    <w:div w:id="1331130483">
      <w:bodyDiv w:val="1"/>
      <w:marLeft w:val="0"/>
      <w:marRight w:val="0"/>
      <w:marTop w:val="0"/>
      <w:marBottom w:val="0"/>
      <w:divBdr>
        <w:top w:val="none" w:sz="0" w:space="0" w:color="auto"/>
        <w:left w:val="none" w:sz="0" w:space="0" w:color="auto"/>
        <w:bottom w:val="none" w:sz="0" w:space="0" w:color="auto"/>
        <w:right w:val="none" w:sz="0" w:space="0" w:color="auto"/>
      </w:divBdr>
    </w:div>
    <w:div w:id="1336348794">
      <w:bodyDiv w:val="1"/>
      <w:marLeft w:val="0"/>
      <w:marRight w:val="0"/>
      <w:marTop w:val="0"/>
      <w:marBottom w:val="0"/>
      <w:divBdr>
        <w:top w:val="none" w:sz="0" w:space="0" w:color="auto"/>
        <w:left w:val="none" w:sz="0" w:space="0" w:color="auto"/>
        <w:bottom w:val="none" w:sz="0" w:space="0" w:color="auto"/>
        <w:right w:val="none" w:sz="0" w:space="0" w:color="auto"/>
      </w:divBdr>
    </w:div>
    <w:div w:id="1344894252">
      <w:bodyDiv w:val="1"/>
      <w:marLeft w:val="0"/>
      <w:marRight w:val="0"/>
      <w:marTop w:val="0"/>
      <w:marBottom w:val="0"/>
      <w:divBdr>
        <w:top w:val="none" w:sz="0" w:space="0" w:color="auto"/>
        <w:left w:val="none" w:sz="0" w:space="0" w:color="auto"/>
        <w:bottom w:val="none" w:sz="0" w:space="0" w:color="auto"/>
        <w:right w:val="none" w:sz="0" w:space="0" w:color="auto"/>
      </w:divBdr>
    </w:div>
    <w:div w:id="1348601065">
      <w:bodyDiv w:val="1"/>
      <w:marLeft w:val="0"/>
      <w:marRight w:val="0"/>
      <w:marTop w:val="0"/>
      <w:marBottom w:val="0"/>
      <w:divBdr>
        <w:top w:val="none" w:sz="0" w:space="0" w:color="auto"/>
        <w:left w:val="none" w:sz="0" w:space="0" w:color="auto"/>
        <w:bottom w:val="none" w:sz="0" w:space="0" w:color="auto"/>
        <w:right w:val="none" w:sz="0" w:space="0" w:color="auto"/>
      </w:divBdr>
    </w:div>
    <w:div w:id="1399938444">
      <w:bodyDiv w:val="1"/>
      <w:marLeft w:val="0"/>
      <w:marRight w:val="0"/>
      <w:marTop w:val="0"/>
      <w:marBottom w:val="0"/>
      <w:divBdr>
        <w:top w:val="none" w:sz="0" w:space="0" w:color="auto"/>
        <w:left w:val="none" w:sz="0" w:space="0" w:color="auto"/>
        <w:bottom w:val="none" w:sz="0" w:space="0" w:color="auto"/>
        <w:right w:val="none" w:sz="0" w:space="0" w:color="auto"/>
      </w:divBdr>
    </w:div>
    <w:div w:id="1477988772">
      <w:bodyDiv w:val="1"/>
      <w:marLeft w:val="0"/>
      <w:marRight w:val="0"/>
      <w:marTop w:val="0"/>
      <w:marBottom w:val="0"/>
      <w:divBdr>
        <w:top w:val="none" w:sz="0" w:space="0" w:color="auto"/>
        <w:left w:val="none" w:sz="0" w:space="0" w:color="auto"/>
        <w:bottom w:val="none" w:sz="0" w:space="0" w:color="auto"/>
        <w:right w:val="none" w:sz="0" w:space="0" w:color="auto"/>
      </w:divBdr>
    </w:div>
    <w:div w:id="1504012309">
      <w:bodyDiv w:val="1"/>
      <w:marLeft w:val="0"/>
      <w:marRight w:val="0"/>
      <w:marTop w:val="0"/>
      <w:marBottom w:val="0"/>
      <w:divBdr>
        <w:top w:val="none" w:sz="0" w:space="0" w:color="auto"/>
        <w:left w:val="none" w:sz="0" w:space="0" w:color="auto"/>
        <w:bottom w:val="none" w:sz="0" w:space="0" w:color="auto"/>
        <w:right w:val="none" w:sz="0" w:space="0" w:color="auto"/>
      </w:divBdr>
    </w:div>
    <w:div w:id="1510440503">
      <w:bodyDiv w:val="1"/>
      <w:marLeft w:val="0"/>
      <w:marRight w:val="0"/>
      <w:marTop w:val="0"/>
      <w:marBottom w:val="0"/>
      <w:divBdr>
        <w:top w:val="none" w:sz="0" w:space="0" w:color="auto"/>
        <w:left w:val="none" w:sz="0" w:space="0" w:color="auto"/>
        <w:bottom w:val="none" w:sz="0" w:space="0" w:color="auto"/>
        <w:right w:val="none" w:sz="0" w:space="0" w:color="auto"/>
      </w:divBdr>
    </w:div>
    <w:div w:id="1516797676">
      <w:bodyDiv w:val="1"/>
      <w:marLeft w:val="0"/>
      <w:marRight w:val="0"/>
      <w:marTop w:val="0"/>
      <w:marBottom w:val="0"/>
      <w:divBdr>
        <w:top w:val="none" w:sz="0" w:space="0" w:color="auto"/>
        <w:left w:val="none" w:sz="0" w:space="0" w:color="auto"/>
        <w:bottom w:val="none" w:sz="0" w:space="0" w:color="auto"/>
        <w:right w:val="none" w:sz="0" w:space="0" w:color="auto"/>
      </w:divBdr>
    </w:div>
    <w:div w:id="1573468874">
      <w:bodyDiv w:val="1"/>
      <w:marLeft w:val="0"/>
      <w:marRight w:val="0"/>
      <w:marTop w:val="0"/>
      <w:marBottom w:val="0"/>
      <w:divBdr>
        <w:top w:val="none" w:sz="0" w:space="0" w:color="auto"/>
        <w:left w:val="none" w:sz="0" w:space="0" w:color="auto"/>
        <w:bottom w:val="none" w:sz="0" w:space="0" w:color="auto"/>
        <w:right w:val="none" w:sz="0" w:space="0" w:color="auto"/>
      </w:divBdr>
    </w:div>
    <w:div w:id="1591544296">
      <w:bodyDiv w:val="1"/>
      <w:marLeft w:val="0"/>
      <w:marRight w:val="0"/>
      <w:marTop w:val="0"/>
      <w:marBottom w:val="0"/>
      <w:divBdr>
        <w:top w:val="none" w:sz="0" w:space="0" w:color="auto"/>
        <w:left w:val="none" w:sz="0" w:space="0" w:color="auto"/>
        <w:bottom w:val="none" w:sz="0" w:space="0" w:color="auto"/>
        <w:right w:val="none" w:sz="0" w:space="0" w:color="auto"/>
      </w:divBdr>
    </w:div>
    <w:div w:id="1609849615">
      <w:bodyDiv w:val="1"/>
      <w:marLeft w:val="0"/>
      <w:marRight w:val="0"/>
      <w:marTop w:val="0"/>
      <w:marBottom w:val="0"/>
      <w:divBdr>
        <w:top w:val="none" w:sz="0" w:space="0" w:color="auto"/>
        <w:left w:val="none" w:sz="0" w:space="0" w:color="auto"/>
        <w:bottom w:val="none" w:sz="0" w:space="0" w:color="auto"/>
        <w:right w:val="none" w:sz="0" w:space="0" w:color="auto"/>
      </w:divBdr>
    </w:div>
    <w:div w:id="1615012788">
      <w:bodyDiv w:val="1"/>
      <w:marLeft w:val="0"/>
      <w:marRight w:val="0"/>
      <w:marTop w:val="0"/>
      <w:marBottom w:val="0"/>
      <w:divBdr>
        <w:top w:val="none" w:sz="0" w:space="0" w:color="auto"/>
        <w:left w:val="none" w:sz="0" w:space="0" w:color="auto"/>
        <w:bottom w:val="none" w:sz="0" w:space="0" w:color="auto"/>
        <w:right w:val="none" w:sz="0" w:space="0" w:color="auto"/>
      </w:divBdr>
    </w:div>
    <w:div w:id="1641808790">
      <w:bodyDiv w:val="1"/>
      <w:marLeft w:val="0"/>
      <w:marRight w:val="0"/>
      <w:marTop w:val="0"/>
      <w:marBottom w:val="0"/>
      <w:divBdr>
        <w:top w:val="none" w:sz="0" w:space="0" w:color="auto"/>
        <w:left w:val="none" w:sz="0" w:space="0" w:color="auto"/>
        <w:bottom w:val="none" w:sz="0" w:space="0" w:color="auto"/>
        <w:right w:val="none" w:sz="0" w:space="0" w:color="auto"/>
      </w:divBdr>
    </w:div>
    <w:div w:id="1675911298">
      <w:bodyDiv w:val="1"/>
      <w:marLeft w:val="0"/>
      <w:marRight w:val="0"/>
      <w:marTop w:val="0"/>
      <w:marBottom w:val="0"/>
      <w:divBdr>
        <w:top w:val="none" w:sz="0" w:space="0" w:color="auto"/>
        <w:left w:val="none" w:sz="0" w:space="0" w:color="auto"/>
        <w:bottom w:val="none" w:sz="0" w:space="0" w:color="auto"/>
        <w:right w:val="none" w:sz="0" w:space="0" w:color="auto"/>
      </w:divBdr>
    </w:div>
    <w:div w:id="1687169430">
      <w:bodyDiv w:val="1"/>
      <w:marLeft w:val="0"/>
      <w:marRight w:val="0"/>
      <w:marTop w:val="0"/>
      <w:marBottom w:val="0"/>
      <w:divBdr>
        <w:top w:val="none" w:sz="0" w:space="0" w:color="auto"/>
        <w:left w:val="none" w:sz="0" w:space="0" w:color="auto"/>
        <w:bottom w:val="none" w:sz="0" w:space="0" w:color="auto"/>
        <w:right w:val="none" w:sz="0" w:space="0" w:color="auto"/>
      </w:divBdr>
    </w:div>
    <w:div w:id="1690176415">
      <w:bodyDiv w:val="1"/>
      <w:marLeft w:val="0"/>
      <w:marRight w:val="0"/>
      <w:marTop w:val="0"/>
      <w:marBottom w:val="0"/>
      <w:divBdr>
        <w:top w:val="none" w:sz="0" w:space="0" w:color="auto"/>
        <w:left w:val="none" w:sz="0" w:space="0" w:color="auto"/>
        <w:bottom w:val="none" w:sz="0" w:space="0" w:color="auto"/>
        <w:right w:val="none" w:sz="0" w:space="0" w:color="auto"/>
      </w:divBdr>
    </w:div>
    <w:div w:id="1697659773">
      <w:bodyDiv w:val="1"/>
      <w:marLeft w:val="0"/>
      <w:marRight w:val="0"/>
      <w:marTop w:val="0"/>
      <w:marBottom w:val="0"/>
      <w:divBdr>
        <w:top w:val="none" w:sz="0" w:space="0" w:color="auto"/>
        <w:left w:val="none" w:sz="0" w:space="0" w:color="auto"/>
        <w:bottom w:val="none" w:sz="0" w:space="0" w:color="auto"/>
        <w:right w:val="none" w:sz="0" w:space="0" w:color="auto"/>
      </w:divBdr>
    </w:div>
    <w:div w:id="1718507773">
      <w:bodyDiv w:val="1"/>
      <w:marLeft w:val="0"/>
      <w:marRight w:val="0"/>
      <w:marTop w:val="0"/>
      <w:marBottom w:val="0"/>
      <w:divBdr>
        <w:top w:val="none" w:sz="0" w:space="0" w:color="auto"/>
        <w:left w:val="none" w:sz="0" w:space="0" w:color="auto"/>
        <w:bottom w:val="none" w:sz="0" w:space="0" w:color="auto"/>
        <w:right w:val="none" w:sz="0" w:space="0" w:color="auto"/>
      </w:divBdr>
    </w:div>
    <w:div w:id="1732342707">
      <w:bodyDiv w:val="1"/>
      <w:marLeft w:val="0"/>
      <w:marRight w:val="0"/>
      <w:marTop w:val="0"/>
      <w:marBottom w:val="0"/>
      <w:divBdr>
        <w:top w:val="none" w:sz="0" w:space="0" w:color="auto"/>
        <w:left w:val="none" w:sz="0" w:space="0" w:color="auto"/>
        <w:bottom w:val="none" w:sz="0" w:space="0" w:color="auto"/>
        <w:right w:val="none" w:sz="0" w:space="0" w:color="auto"/>
      </w:divBdr>
    </w:div>
    <w:div w:id="1743408599">
      <w:bodyDiv w:val="1"/>
      <w:marLeft w:val="0"/>
      <w:marRight w:val="0"/>
      <w:marTop w:val="0"/>
      <w:marBottom w:val="0"/>
      <w:divBdr>
        <w:top w:val="none" w:sz="0" w:space="0" w:color="auto"/>
        <w:left w:val="none" w:sz="0" w:space="0" w:color="auto"/>
        <w:bottom w:val="none" w:sz="0" w:space="0" w:color="auto"/>
        <w:right w:val="none" w:sz="0" w:space="0" w:color="auto"/>
      </w:divBdr>
    </w:div>
    <w:div w:id="1763186357">
      <w:bodyDiv w:val="1"/>
      <w:marLeft w:val="0"/>
      <w:marRight w:val="0"/>
      <w:marTop w:val="0"/>
      <w:marBottom w:val="0"/>
      <w:divBdr>
        <w:top w:val="none" w:sz="0" w:space="0" w:color="auto"/>
        <w:left w:val="none" w:sz="0" w:space="0" w:color="auto"/>
        <w:bottom w:val="none" w:sz="0" w:space="0" w:color="auto"/>
        <w:right w:val="none" w:sz="0" w:space="0" w:color="auto"/>
      </w:divBdr>
    </w:div>
    <w:div w:id="1766803899">
      <w:bodyDiv w:val="1"/>
      <w:marLeft w:val="0"/>
      <w:marRight w:val="0"/>
      <w:marTop w:val="0"/>
      <w:marBottom w:val="0"/>
      <w:divBdr>
        <w:top w:val="none" w:sz="0" w:space="0" w:color="auto"/>
        <w:left w:val="none" w:sz="0" w:space="0" w:color="auto"/>
        <w:bottom w:val="none" w:sz="0" w:space="0" w:color="auto"/>
        <w:right w:val="none" w:sz="0" w:space="0" w:color="auto"/>
      </w:divBdr>
    </w:div>
    <w:div w:id="1815442845">
      <w:bodyDiv w:val="1"/>
      <w:marLeft w:val="0"/>
      <w:marRight w:val="0"/>
      <w:marTop w:val="0"/>
      <w:marBottom w:val="0"/>
      <w:divBdr>
        <w:top w:val="none" w:sz="0" w:space="0" w:color="auto"/>
        <w:left w:val="none" w:sz="0" w:space="0" w:color="auto"/>
        <w:bottom w:val="none" w:sz="0" w:space="0" w:color="auto"/>
        <w:right w:val="none" w:sz="0" w:space="0" w:color="auto"/>
      </w:divBdr>
    </w:div>
    <w:div w:id="1888255668">
      <w:bodyDiv w:val="1"/>
      <w:marLeft w:val="0"/>
      <w:marRight w:val="0"/>
      <w:marTop w:val="0"/>
      <w:marBottom w:val="0"/>
      <w:divBdr>
        <w:top w:val="none" w:sz="0" w:space="0" w:color="auto"/>
        <w:left w:val="none" w:sz="0" w:space="0" w:color="auto"/>
        <w:bottom w:val="none" w:sz="0" w:space="0" w:color="auto"/>
        <w:right w:val="none" w:sz="0" w:space="0" w:color="auto"/>
      </w:divBdr>
    </w:div>
    <w:div w:id="1937322880">
      <w:bodyDiv w:val="1"/>
      <w:marLeft w:val="0"/>
      <w:marRight w:val="0"/>
      <w:marTop w:val="0"/>
      <w:marBottom w:val="0"/>
      <w:divBdr>
        <w:top w:val="none" w:sz="0" w:space="0" w:color="auto"/>
        <w:left w:val="none" w:sz="0" w:space="0" w:color="auto"/>
        <w:bottom w:val="none" w:sz="0" w:space="0" w:color="auto"/>
        <w:right w:val="none" w:sz="0" w:space="0" w:color="auto"/>
      </w:divBdr>
    </w:div>
    <w:div w:id="1987661052">
      <w:bodyDiv w:val="1"/>
      <w:marLeft w:val="0"/>
      <w:marRight w:val="0"/>
      <w:marTop w:val="0"/>
      <w:marBottom w:val="0"/>
      <w:divBdr>
        <w:top w:val="none" w:sz="0" w:space="0" w:color="auto"/>
        <w:left w:val="none" w:sz="0" w:space="0" w:color="auto"/>
        <w:bottom w:val="none" w:sz="0" w:space="0" w:color="auto"/>
        <w:right w:val="none" w:sz="0" w:space="0" w:color="auto"/>
      </w:divBdr>
    </w:div>
    <w:div w:id="2035232860">
      <w:bodyDiv w:val="1"/>
      <w:marLeft w:val="0"/>
      <w:marRight w:val="0"/>
      <w:marTop w:val="0"/>
      <w:marBottom w:val="0"/>
      <w:divBdr>
        <w:top w:val="none" w:sz="0" w:space="0" w:color="auto"/>
        <w:left w:val="none" w:sz="0" w:space="0" w:color="auto"/>
        <w:bottom w:val="none" w:sz="0" w:space="0" w:color="auto"/>
        <w:right w:val="none" w:sz="0" w:space="0" w:color="auto"/>
      </w:divBdr>
    </w:div>
    <w:div w:id="2054767793">
      <w:bodyDiv w:val="1"/>
      <w:marLeft w:val="0"/>
      <w:marRight w:val="0"/>
      <w:marTop w:val="0"/>
      <w:marBottom w:val="0"/>
      <w:divBdr>
        <w:top w:val="none" w:sz="0" w:space="0" w:color="auto"/>
        <w:left w:val="none" w:sz="0" w:space="0" w:color="auto"/>
        <w:bottom w:val="none" w:sz="0" w:space="0" w:color="auto"/>
        <w:right w:val="none" w:sz="0" w:space="0" w:color="auto"/>
      </w:divBdr>
    </w:div>
    <w:div w:id="2093817800">
      <w:bodyDiv w:val="1"/>
      <w:marLeft w:val="0"/>
      <w:marRight w:val="0"/>
      <w:marTop w:val="0"/>
      <w:marBottom w:val="0"/>
      <w:divBdr>
        <w:top w:val="none" w:sz="0" w:space="0" w:color="auto"/>
        <w:left w:val="none" w:sz="0" w:space="0" w:color="auto"/>
        <w:bottom w:val="none" w:sz="0" w:space="0" w:color="auto"/>
        <w:right w:val="none" w:sz="0" w:space="0" w:color="auto"/>
      </w:divBdr>
    </w:div>
    <w:div w:id="2096854197">
      <w:bodyDiv w:val="1"/>
      <w:marLeft w:val="0"/>
      <w:marRight w:val="0"/>
      <w:marTop w:val="0"/>
      <w:marBottom w:val="0"/>
      <w:divBdr>
        <w:top w:val="none" w:sz="0" w:space="0" w:color="auto"/>
        <w:left w:val="none" w:sz="0" w:space="0" w:color="auto"/>
        <w:bottom w:val="none" w:sz="0" w:space="0" w:color="auto"/>
        <w:right w:val="none" w:sz="0" w:space="0" w:color="auto"/>
      </w:divBdr>
    </w:div>
    <w:div w:id="21136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2024-01-22T01:45:00Z</dcterms:created>
  <dcterms:modified xsi:type="dcterms:W3CDTF">2024-01-22T01:45:00Z</dcterms:modified>
</cp:coreProperties>
</file>